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
</w:t>
      </w:r>
    </w:p>
    <w:p>
      <w:pPr>
        <w:jc w:val="start"/>
        <w:bidi/>
      </w:pPr>
      <w:r>
        <w:rPr>
          <w:rFonts w:ascii="arial" w:hAnsi="arial" w:eastAsia="arial" w:cs="arial"/>
          <w:sz w:val="28"/>
          <w:szCs w:val="28"/>
          <w:b w:val="1"/>
          <w:bCs w:val="1"/>
          <w:rtl/>
        </w:rPr>
        <w:t xml:space="preserve">المستور
</w:t>
      </w:r>
    </w:p>
    <w:p>
      <w:pPr/>
      <w:r>
        <w:rPr/>
        <w:t xml:space="preserve">المستور  أحمد بن عبد الله بن محمد بن إسماعيل بن جعفر الصادق، المعروف عند الإسماعيلية بالمستور، والمنعوت بالإمام التقي، وبالوفي: أحد من ينسب إليهم تصنيف (رسائل إخوان الصفا - ط) وينعتونها بأنها ’’القرآن بعد القرآن، وأنها قرآن العلم، والقرآن قرآن الوحي، وهي قرآن الإمامة وذلك قرآن النبوة’’ عاش المستور ومات في بلدة ’’سلمية’’ بسورية. ويقال: إن أباه بدأ تصنيف الرسائل، ولما مات وخلفه في الإمامة ابنه صاحب الترجمة، جمع طائفة من علماء القوم، ووضعوا الرسائل. وربما كان فيهم من أرسل ما كتبه، وهو بعيد عن مجتمع سلمية. وعرف بالمستور لأنه كان يخشى عليه من بطش المأمون العباسي.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2026-07-02T10:09:41+03:00</dcterms:created>
  <dcterms:modified xsi:type="dcterms:W3CDTF">2026-07-02T10:09:41+03:00</dcterms:modified>
</cp:coreProperties>
</file>

<file path=docProps/custom.xml><?xml version="1.0" encoding="utf-8"?>
<Properties xmlns="http://schemas.openxmlformats.org/officeDocument/2006/custom-properties" xmlns:vt="http://schemas.openxmlformats.org/officeDocument/2006/docPropsVTypes"/>
</file>