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العسكري
</w:t>
      </w:r>
    </w:p>
    <w:p>
      <w:pPr>
        <w:jc w:val="start"/>
        <w:bidi/>
      </w:pPr>
      <w:r>
        <w:rPr>
          <w:rFonts w:ascii="arial" w:hAnsi="arial" w:eastAsia="arial" w:cs="arial"/>
          <w:sz w:val="28"/>
          <w:szCs w:val="28"/>
          <w:b w:val="1"/>
          <w:bCs w:val="1"/>
          <w:rtl/>
        </w:rPr>
        <w:t xml:space="preserve">أبو الحسن العسكري
</w:t>
      </w:r>
    </w:p>
    <w:p>
      <w:pPr/>
      <w:r>
        <w:rPr/>
        <w:t xml:space="preserve">أبو الحسن العسكري  علي (الملقب بالهادي) ابن محمد الجواد ابن علي الرضي بن موسى بن جعفر الحسيني الطالبي: عاشر الأئمة الاثني عشر عند الإمامية، وأحد الأتقياء الصلحاء. ولد بالمدينة، ووشى به إلى المتوكل العباسي، فاستقدمه إلى بغداد وأنزله في سامراء، وكانت تسمى (مدينة العسكر) لأن المعتصم لما بناها انتقل إليها بعسكره، فنسب إليها أبو الحسن. ثم اتصل بالمتوكل أنه يطلب الخلافة وأن في منزله كتبا من شيعته تدل على ذلك، فوجه إليه من جاء به، فلم ير ما يسوؤه، فسأله ان كان عليه دين، فقال: نعم، أربعة آلاف دينار، فوفاها عنه ورده إلى منزله مكرما. وتوفى بسامراء ودفن في بيته. </w:t>
      </w:r>
    </w:p>
    <w:p>
      <w:pPr>
        <w:jc w:val="start"/>
        <w:bidi/>
      </w:pPr>
      <w:r>
        <w:rPr>
          <w:sz w:val="24"/>
          <w:szCs w:val="24"/>
          <w:b w:val="1"/>
          <w:bCs w:val="1"/>
          <w:rtl/>
        </w:rPr>
        <w:t xml:space="preserve">
الأعلام،(دار العلم للملايين - بيروت،2002،ط 15،ج 4،ص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2026-06-24T11:49:04+03:00</dcterms:created>
  <dcterms:modified xsi:type="dcterms:W3CDTF">2026-06-24T11:49:04+03:00</dcterms:modified>
</cp:coreProperties>
</file>

<file path=docProps/custom.xml><?xml version="1.0" encoding="utf-8"?>
<Properties xmlns="http://schemas.openxmlformats.org/officeDocument/2006/custom-properties" xmlns:vt="http://schemas.openxmlformats.org/officeDocument/2006/docPropsVTypes"/>
</file>