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الشاذلي
</w:t>
      </w:r>
    </w:p>
    <w:p>
      <w:pPr>
        <w:jc w:val="start"/>
        <w:bidi/>
      </w:pPr>
      <w:r>
        <w:rPr>
          <w:rFonts w:ascii="arial" w:hAnsi="arial" w:eastAsia="arial" w:cs="arial"/>
          <w:sz w:val="28"/>
          <w:szCs w:val="28"/>
          <w:b w:val="1"/>
          <w:bCs w:val="1"/>
          <w:rtl/>
        </w:rPr>
        <w:t xml:space="preserve">الشاذلي
</w:t>
      </w:r>
    </w:p>
    <w:p>
      <w:pPr/>
      <w:r>
        <w:rPr/>
        <w:t xml:space="preserve">الشاذلي  علي بن عمر بن إبراهيم القرشي الصوفي الشاذلي: متصوف يماني، عرفه السخاوي بشيخ اليمن. ولد بالقرشية السفلى من وادي رمع، في زبيد. وإليها نسبته. وحج وأقام في القدس مدة، وانتقل إلى مصر، فتصوف على الطريقة الشاذلية، وعاد إلى اليمن. ثم قام بسياحة إلى بلاد إيران والحبشة. ولما رجع إلى بلاده استوطن (المخا) وابتنى فيها بيوتا له وللوافدين عليه، وتوفى بها. وإليه ينسب (باب الشاذلي) من أبوابها. </w:t>
      </w:r>
    </w:p>
    <w:p>
      <w:pPr>
        <w:jc w:val="start"/>
        <w:bidi/>
      </w:pPr>
      <w:r>
        <w:rPr>
          <w:sz w:val="24"/>
          <w:szCs w:val="24"/>
          <w:b w:val="1"/>
          <w:bCs w:val="1"/>
          <w:rtl/>
        </w:rPr>
        <w:t xml:space="preserve">
الأعلام،(دار العلم للملايين - بيروت،2002،ط 15،ج 4،ص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2026-06-24T10:29:37+03:00</dcterms:created>
  <dcterms:modified xsi:type="dcterms:W3CDTF">2026-06-24T10:29:37+03:00</dcterms:modified>
</cp:coreProperties>
</file>

<file path=docProps/custom.xml><?xml version="1.0" encoding="utf-8"?>
<Properties xmlns="http://schemas.openxmlformats.org/officeDocument/2006/custom-properties" xmlns:vt="http://schemas.openxmlformats.org/officeDocument/2006/docPropsVTypes"/>
</file>