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القزويني
</w:t>
      </w:r>
    </w:p>
    <w:p>
      <w:pPr/>
      <w:r>
        <w:rPr/>
        <w:t xml:space="preserve">القزويني  علي بن عمر بن علي الكاتبي القزويني، نجم الدين، ويقال له دبيران: حكيم، منطقي. من تلاميذ نصير الدين الطوسي. له تصانيف، منها (الشمسية - ط) رسالة في قواعد المنطق، و (حكمة العين) في المنطق والطبيعي والرياضي، و (المفصل) شرح المحصل لفخر الدين الرازي، في الكلام، و (جامع الدقائق في كشف الحقائق - خ) منطق.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دبيران
</w:t>
      </w:r>
    </w:p>
    <w:p>
      <w:pPr/>
      <w:r>
        <w:rPr/>
        <w:t xml:space="preserve">دبيران  هو نجم الدين الكاتبي علي بن عمر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2026-06-24T10:46:45+03:00</dcterms:created>
  <dcterms:modified xsi:type="dcterms:W3CDTF">2026-06-24T10:46:45+03:00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