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الأوشي
</w:t>
      </w:r>
    </w:p>
    <w:p>
      <w:pPr/>
      <w:r>
        <w:rPr/>
        <w:t xml:space="preserve">الأوشي  علي بن عثمان بن محمد بن سليمان، أبو محمد، سراج الدين التيمي الأوشي الفرغاني الحنفي: ناظم قصيدة (بدء الأمالي - ط) في العقائد، ومصنف (نصاب الأخبار لتذكرة الأخيار - خ) اختصر به كتابه (غرر الأخبار ودرر الأشعار) في ألفاظ الحديث النبوي، في التيمورية والقادرية، و (الفتاوى السراجية - خ) في البصرة 526 صفحة، فرغ من تأليفه سنة 569.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2026-06-02T20:50:34+03:00</dcterms:created>
  <dcterms:modified xsi:type="dcterms:W3CDTF">2026-06-02T20:50:34+03:00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