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الزيدي
</w:t>
      </w:r>
    </w:p>
    <w:p>
      <w:pPr>
        <w:jc w:val="start"/>
        <w:bidi/>
      </w:pPr>
      <w:r>
        <w:rPr>
          <w:rFonts w:ascii="arial" w:hAnsi="arial" w:eastAsia="arial" w:cs="arial"/>
          <w:sz w:val="28"/>
          <w:szCs w:val="28"/>
          <w:b w:val="1"/>
          <w:bCs w:val="1"/>
          <w:rtl/>
        </w:rPr>
        <w:t xml:space="preserve">المنصور الزيدي
</w:t>
      </w:r>
    </w:p>
    <w:p>
      <w:pPr/>
      <w:r>
        <w:rPr/>
        <w:t xml:space="preserve">المنصور الزيدي  علي (المنصور بالله) ابن العباس بن الحسين، من بني القاسم، من سلالة الهادي إلى الحق: إمام زيدي يماني. مولده ووفاته بصنعاء. كانت له ولايتها في أيام أبيه (المهدي) وبويع له بالأمامة بعد وفاة أبيه (سنة 1189هـ) وفي عهده استقل الشريف حمود في تهامة. كان سليم الطوية محبا للعمران. طالت مدته، ولم يخرج من صنعاء لغزو. واستمر إلى ان توفي. وللمؤرخ اليماني لطف الله الجحاف كتاب في سيرته سماه (درر نحور الحور العين، لسيرة الإمام المنصور وأعلام دولته الميامين). </w:t>
      </w:r>
    </w:p>
    <w:p>
      <w:pPr>
        <w:jc w:val="start"/>
        <w:bidi/>
      </w:pPr>
      <w:r>
        <w:rPr>
          <w:sz w:val="24"/>
          <w:szCs w:val="24"/>
          <w:b w:val="1"/>
          <w:bCs w:val="1"/>
          <w:rtl/>
        </w:rPr>
        <w:t xml:space="preserve">
الأعلام،(دار العلم للملايين - بيروت،2002،ط 15،ج 4،ص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2026-07-27T09:28:54+03:00</dcterms:created>
  <dcterms:modified xsi:type="dcterms:W3CDTF">2026-07-27T09:28:54+03:00</dcterms:modified>
</cp:coreProperties>
</file>

<file path=docProps/custom.xml><?xml version="1.0" encoding="utf-8"?>
<Properties xmlns="http://schemas.openxmlformats.org/officeDocument/2006/custom-properties" xmlns:vt="http://schemas.openxmlformats.org/officeDocument/2006/docPropsVTypes"/>
</file>