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صدقة
</w:t>
      </w:r>
    </w:p>
    <w:p>
      <w:pPr>
        <w:jc w:val="start"/>
        <w:bidi/>
      </w:pPr>
      <w:r>
        <w:rPr>
          <w:rFonts w:ascii="arial" w:hAnsi="arial" w:eastAsia="arial" w:cs="arial"/>
          <w:sz w:val="28"/>
          <w:szCs w:val="28"/>
          <w:b w:val="1"/>
          <w:bCs w:val="1"/>
          <w:rtl/>
        </w:rPr>
        <w:t xml:space="preserve">ابن صدقة
</w:t>
      </w:r>
    </w:p>
    <w:p>
      <w:pPr/>
      <w:r>
        <w:rPr/>
        <w:t xml:space="preserve">ابن صدقة  علي بن صدقة بن علي بن صدقة: واعظ متصوف شافعي، له شعر رقيق. حلبي الأصل بانقوسي، اشتهر وتوفي بدمشق. يكنى علاء الدين. قيل: اسم أبيه عبد الله، وغلب عليه اسم جده صدقة. وكان يعظ بالجامع الأموي، فصيح اللسان لم يضبط عليه لحن في وعظه. يكثر من مخالطة العوام وأهل البطالة حتى اتهم بأكل الحشيشة. وقيل: هو من (الملامتية) يخربون ظواهرهم ويعمرون بواطنهم. وكان خشن العيش لا يبالي باللبس. وله كتب، منها (السيرة النبوية - خ) في شستربتي (5343) و (شرح رسالة الشيخ أرسلان) كتبها شيخه ابن طولون بخطه، و (ديوان شعر). </w:t>
      </w:r>
    </w:p>
    <w:p>
      <w:pPr>
        <w:jc w:val="start"/>
        <w:bidi/>
      </w:pPr>
      <w:r>
        <w:rPr>
          <w:sz w:val="24"/>
          <w:szCs w:val="24"/>
          <w:b w:val="1"/>
          <w:bCs w:val="1"/>
          <w:rtl/>
        </w:rPr>
        <w:t xml:space="preserve">
الأعلام،(دار العلم للملايين - بيروت،2002،ط 15،ج 4،ص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2026-07-26T07:25:12+03:00</dcterms:created>
  <dcterms:modified xsi:type="dcterms:W3CDTF">2026-07-26T07:25:12+03:00</dcterms:modified>
</cp:coreProperties>
</file>

<file path=docProps/custom.xml><?xml version="1.0" encoding="utf-8"?>
<Properties xmlns="http://schemas.openxmlformats.org/officeDocument/2006/custom-properties" xmlns:vt="http://schemas.openxmlformats.org/officeDocument/2006/docPropsVTypes"/>
</file>