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ربن
</w:t>
      </w:r>
    </w:p>
    <w:p>
      <w:pPr>
        <w:jc w:val="start"/>
        <w:bidi/>
      </w:pPr>
      <w:r>
        <w:rPr>
          <w:rFonts w:ascii="arial" w:hAnsi="arial" w:eastAsia="arial" w:cs="arial"/>
          <w:sz w:val="28"/>
          <w:szCs w:val="28"/>
          <w:b w:val="1"/>
          <w:bCs w:val="1"/>
          <w:rtl/>
        </w:rPr>
        <w:t xml:space="preserve">علي بن ربن
</w:t>
      </w:r>
    </w:p>
    <w:p>
      <w:pPr/>
      <w:r>
        <w:rPr/>
        <w:t xml:space="preserve">علي بن ربن  علي بن ربن الطبري، أبو الحسن: طبيب حكيم. مولده ومنشأه بطبرستان. كان يخدم ولاتها ويقرأ علم الحكمة، وانفرد بالطبيعيات. وقامت فتنة فيها فأخرجه أهلها، فنزل بالري وأخذ عنه محمد بن زكريا الرازي علم الطب. ثم رحل إلى سامراء، وصنف فيها كتابه (فردوس الحكمة - ط). وفي فهرست ابن النديم أنه أسلم على يد المعتصم، وظهر في الحضرة فضله، فأدخله المتوكل في جملة ندمائه. ومن كتبه (الدين والدولة - ط) و (تحفة الملوك) و (كناش الحضرة) و (منافع الأطعمة والأشربة والعقاقير). </w:t>
      </w:r>
    </w:p>
    <w:p>
      <w:pPr>
        <w:jc w:val="start"/>
        <w:bidi/>
      </w:pPr>
      <w:r>
        <w:rPr>
          <w:sz w:val="24"/>
          <w:szCs w:val="24"/>
          <w:b w:val="1"/>
          <w:bCs w:val="1"/>
          <w:rtl/>
        </w:rPr>
        <w:t xml:space="preserve">
الأعلام،(دار العلم للملايين - بيروت،2002،ط 15،ج 4،ص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2026-06-24T04:18:32+03:00</dcterms:created>
  <dcterms:modified xsi:type="dcterms:W3CDTF">2026-06-24T04:18:32+03:00</dcterms:modified>
</cp:coreProperties>
</file>

<file path=docProps/custom.xml><?xml version="1.0" encoding="utf-8"?>
<Properties xmlns="http://schemas.openxmlformats.org/officeDocument/2006/custom-properties" xmlns:vt="http://schemas.openxmlformats.org/officeDocument/2006/docPropsVTypes"/>
</file>