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دنية
</w:t>
      </w:r>
    </w:p>
    <w:p>
      <w:pPr>
        <w:jc w:val="start"/>
        <w:bidi/>
      </w:pPr>
      <w:r>
        <w:rPr>
          <w:rFonts w:ascii="arial" w:hAnsi="arial" w:eastAsia="arial" w:cs="arial"/>
          <w:sz w:val="28"/>
          <w:szCs w:val="28"/>
          <w:b w:val="1"/>
          <w:bCs w:val="1"/>
          <w:rtl/>
        </w:rPr>
        <w:t xml:space="preserve">دنية
</w:t>
      </w:r>
    </w:p>
    <w:p>
      <w:pPr/>
      <w:r>
        <w:rPr/>
        <w:t xml:space="preserve">دنية  علي بن أحمد دنية، أبو الحسن: قاض، من أهل الرباط مولدا ووفاة. أندلسي الأصل. عكف في صباه على النساخة، فنقل عدة كتب كبيرة. وحسنت حاله، فدرس وأفتى وألف، وولي قضاء الرباط (سنة 1316هـ) وتوفي بها عن نحو 80 عاما. له (رحلة إلى بلاد اسبانيا) سنة 1294 و (شرح همزية البوصيري) و (حواش على القلصادي) في الحساب. </w:t>
      </w:r>
    </w:p>
    <w:p>
      <w:pPr>
        <w:jc w:val="start"/>
        <w:bidi/>
      </w:pPr>
      <w:r>
        <w:rPr>
          <w:sz w:val="24"/>
          <w:szCs w:val="24"/>
          <w:b w:val="1"/>
          <w:bCs w:val="1"/>
          <w:rtl/>
        </w:rPr>
        <w:t xml:space="preserve">
الأعلام،(دار العلم للملايين - بيروت،2002،ط 15،ج 4،ص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2026-06-23T21:58:44+03:00</dcterms:created>
  <dcterms:modified xsi:type="dcterms:W3CDTF">2026-06-23T21:58:44+03:00</dcterms:modified>
</cp:coreProperties>
</file>

<file path=docProps/custom.xml><?xml version="1.0" encoding="utf-8"?>
<Properties xmlns="http://schemas.openxmlformats.org/officeDocument/2006/custom-properties" xmlns:vt="http://schemas.openxmlformats.org/officeDocument/2006/docPropsVTypes"/>
</file>