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الجمالي
</w:t>
      </w:r>
    </w:p>
    <w:p>
      <w:pPr>
        <w:jc w:val="start"/>
        <w:bidi/>
      </w:pPr>
      <w:r>
        <w:rPr>
          <w:rFonts w:ascii="arial" w:hAnsi="arial" w:eastAsia="arial" w:cs="arial"/>
          <w:sz w:val="28"/>
          <w:szCs w:val="28"/>
          <w:b w:val="1"/>
          <w:bCs w:val="1"/>
          <w:rtl/>
        </w:rPr>
        <w:t xml:space="preserve">الجمالي
</w:t>
      </w:r>
    </w:p>
    <w:p>
      <w:pPr/>
      <w:r>
        <w:rPr/>
        <w:t xml:space="preserve">الجمالي  علي بن أحمد بن محمد الجمالي، علاء الدين الرومي الحنفي: فقيه تركي، تفقه بالعربية، وصنف بها. وتنقل في مناصب التدريس والإفتاء، وحج وأقام عاما في مصر. ثم ولاه بايزيد خان الثاني منصب الإفتاء في القسطنطينية، واستمر بعده مدة حكم السلطان سليم الأول، وله معه أخبار. ثم أقره السلطان سليمان القانوني. وتوفي الجمالي في أيامه. من كتبه (المختارات للفتوي - خ) و (مختصر الهداية - خ) و (أدب الأوصياء - ط) في فقه الحنفية. </w:t>
      </w:r>
    </w:p>
    <w:p>
      <w:pPr>
        <w:jc w:val="start"/>
        <w:bidi/>
      </w:pPr>
      <w:r>
        <w:rPr>
          <w:sz w:val="24"/>
          <w:szCs w:val="24"/>
          <w:b w:val="1"/>
          <w:bCs w:val="1"/>
          <w:rtl/>
        </w:rPr>
        <w:t xml:space="preserve">
الأعلام،(دار العلم للملايين - بيروت،2002،ط 15،ج 4،ص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2026-06-23T20:44:47+03:00</dcterms:created>
  <dcterms:modified xsi:type="dcterms:W3CDTF">2026-06-23T20:44:47+03:00</dcterms:modified>
</cp:coreProperties>
</file>

<file path=docProps/custom.xml><?xml version="1.0" encoding="utf-8"?>
<Properties xmlns="http://schemas.openxmlformats.org/officeDocument/2006/custom-properties" xmlns:vt="http://schemas.openxmlformats.org/officeDocument/2006/docPropsVTypes"/>
</file>