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خراسان
</w:t>
      </w:r>
    </w:p>
    <w:p>
      <w:pPr>
        <w:jc w:val="start"/>
        <w:bidi/>
      </w:pPr>
      <w:r>
        <w:rPr>
          <w:rFonts w:ascii="arial" w:hAnsi="arial" w:eastAsia="arial" w:cs="arial"/>
          <w:sz w:val="28"/>
          <w:szCs w:val="28"/>
          <w:b w:val="1"/>
          <w:bCs w:val="1"/>
          <w:rtl/>
        </w:rPr>
        <w:t xml:space="preserve">ابن خراسان
</w:t>
      </w:r>
    </w:p>
    <w:p>
      <w:pPr/>
      <w:r>
        <w:rPr/>
        <w:t xml:space="preserve">ابن خراسان  علي بن أحمد بن عبد العزيز بن عبد الحق ابن خراسان: آخر الأمراء من آل خراسان، في تونس. وكانت لهم فيها دويلة ابتدأت سنة 450 هـ ، (انظر ترجمة عبد الحق بن عبد العزيز) ووليها صاحب الترجمة بعد وفاة عمه عبد الله بن عبد العزيز (سنة 553) وكان عبد المؤمن بن علي الكومي قد حاول إخضاعها، وامتنعت على قواده؛ فقصدها بنفسه، في أيام علي هذا، وحاصرها من البر والبحر، فاستأمنه أهلها فاشترط مقاسمتهم على أموالهم وأن يخرج (ابن خراسان) منها، فرضوا، ودخلها سنة 554 وخرج ابن خراسان بأهله وولده متوجها إلى مراكش، فمات قبل بلوغها. وبه انقرضت إمارة آل خراسان. </w:t>
      </w:r>
    </w:p>
    <w:p>
      <w:pPr>
        <w:jc w:val="start"/>
        <w:bidi/>
      </w:pPr>
      <w:r>
        <w:rPr>
          <w:sz w:val="24"/>
          <w:szCs w:val="24"/>
          <w:b w:val="1"/>
          <w:bCs w:val="1"/>
          <w:rtl/>
        </w:rPr>
        <w:t xml:space="preserve">
الأعلام،(دار العلم للملايين - بيروت،2002،ط 15،ج 4،ص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2026-07-27T04:40:30+03:00</dcterms:created>
  <dcterms:modified xsi:type="dcterms:W3CDTF">2026-07-27T04:40:30+03:00</dcterms:modified>
</cp:coreProperties>
</file>

<file path=docProps/custom.xml><?xml version="1.0" encoding="utf-8"?>
<Properties xmlns="http://schemas.openxmlformats.org/officeDocument/2006/custom-properties" xmlns:vt="http://schemas.openxmlformats.org/officeDocument/2006/docPropsVTypes"/>
</file>