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علة بن 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علة بن جلد
</w:t>
      </w:r>
    </w:p>
    <w:p>
      <w:pPr/>
      <w:r>
        <w:rPr/>
        <w:t xml:space="preserve">علة بن جلد  علة بن جلد بن مالك، من كهلان، من القحطانية: جد جاهلي. كان له من الولد: عمرو، وحرب. ونسلهما بطون كثيرة وقبائك، منها (النخع) و (صداء) وفروعهما. والنسبة إلى علة (علي) بضم العين وكسر اللام المخففة وبعدها ياء النسبة. وفي الفائق للزمخشري: قال عمر بن الخطاب لعمرو ابن معدي كرب: ما قولك في علة بن جلد (وفي نسخة الفائق: خالد مكان جلد، وهو تصحيف) فقال: أولئك فوارس أعراضنا، وشفاء امراضنا، وأحثنا طلبا، وأقلنا هربا 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2026-07-25T17:21:51+03:00</dcterms:created>
  <dcterms:modified xsi:type="dcterms:W3CDTF">2026-07-25T17:21:51+03:00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