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عطارد بن قران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عطارد بن قران
</w:t>
      </w:r>
    </w:p>
    <w:p>
      <w:pPr/>
      <w:r>
        <w:rPr/>
        <w:t xml:space="preserve">عطارد بن قران  عطارد بن قران، من بني صدى بن مالك: شاعر مطبوع مقل. من الصعاليك. حبس بنجران وحجر، وله شعر في حبسه بهما. وكان معاصرا لجرير، وبينهما مهاجاة. وهو القائل من أبيات:</w:t>
      </w:r>
    </w:p>
    <w:p/>
    <w:p>
      <w:pPr>
        <w:jc w:val="center"/>
      </w:pPr>
      <w:r>
        <w:rPr>
          <w:color w:val="ff0000"/>
        </w:rPr>
        <w:t xml:space="preserve">خليلي ليس الرأي في صدر واحد،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أشيرا علي اليوم: ما تريان؟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2026-06-23T14:41:09+03:00</dcterms:created>
  <dcterms:modified xsi:type="dcterms:W3CDTF">2026-06-23T14:41:09+03:00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