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حيي
</w:t>
      </w:r>
    </w:p>
    <w:p>
      <w:pPr/>
      <w:r>
        <w:rPr/>
        <w:t xml:space="preserve">عصمة بن حيي  عصمة بن حيي بن السيد بن مالك الضبي: شاعر جاهلي. يقول، وقد قتل (أرقم بن الجون):</w:t>
      </w:r>
    </w:p>
    <w:p/>
    <w:p>
      <w:pPr>
        <w:jc w:val="center"/>
      </w:pPr>
      <w:r>
        <w:rPr>
          <w:color w:val="ff0000"/>
        </w:rPr>
        <w:t xml:space="preserve">على أرقم بن الجون تبكي نساؤهم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رقأت تلك العيون الدوامع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2026-06-23T14:40:36+03:00</dcterms:created>
  <dcterms:modified xsi:type="dcterms:W3CDTF">2026-06-23T14:40:36+03:00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