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علناس
</w:t>
      </w:r>
    </w:p>
    <w:p>
      <w:pPr>
        <w:jc w:val="start"/>
        <w:bidi/>
      </w:pPr>
      <w:r>
        <w:rPr>
          <w:rFonts w:ascii="arial" w:hAnsi="arial" w:eastAsia="arial" w:cs="arial"/>
          <w:sz w:val="28"/>
          <w:szCs w:val="28"/>
          <w:b w:val="1"/>
          <w:bCs w:val="1"/>
          <w:rtl/>
        </w:rPr>
        <w:t xml:space="preserve">ابن علناس
</w:t>
      </w:r>
    </w:p>
    <w:p>
      <w:pPr/>
      <w:r>
        <w:rPr/>
        <w:t xml:space="preserve">ابن علناس  العزيز بن المنصور بن الناصر بن علناس: من أمراء صنهاجة. تولى قلعة حماد (بالمغرب) بعد وفاة أخيه باديس (498) وكاتب ملوك زمنه وسالمهم فكانت أيامه أعيادا لحسنها وجمالها، كما يقول ابن الخطيب. واستوطن بجاية وبنى فيها آثارا كثيرة فبدأت (القلعة) بعد انتقاله عنها في الخراب. وكان يعرف بالميمون لولادته ليلة ولاية أبيه. وفي أيامه (قبيل سنة 515) زار بجاية المهدي بن تومرت (انظر ترجمته في الأعلام) وأحدث فيها ضجة لم يرضها العزيز، فأخرج منها إلى ملالة. وتوفي صاحب الترجمة في بجاية.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2026-06-23T13:20:10+03:00</dcterms:created>
  <dcterms:modified xsi:type="dcterms:W3CDTF">2026-06-23T13:20:10+03:00</dcterms:modified>
</cp:coreProperties>
</file>

<file path=docProps/custom.xml><?xml version="1.0" encoding="utf-8"?>
<Properties xmlns="http://schemas.openxmlformats.org/officeDocument/2006/custom-properties" xmlns:vt="http://schemas.openxmlformats.org/officeDocument/2006/docPropsVTypes"/>
</file>