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حيي
</w:t>
      </w:r>
    </w:p>
    <w:p>
      <w:pPr/>
      <w:r>
        <w:rPr/>
        <w:t xml:space="preserve">ابن حيي  أحمد بن عبد الرحمن بن عبد القاهر بن حيي العبسي، أبو عمر: فقيه متفنن، من أهل اشبيلية. رحل إلى المشرق سنة 319 هـ ، وعاد سنة 333 وصنف (برنامجا) في من اخذ عنهم من شيوخ العلم. ومن كتبه (الاقتصاد) فقه، و (الاستبصار) في الزهد.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2026-07-02T07:54:47+03:00</dcterms:created>
  <dcterms:modified xsi:type="dcterms:W3CDTF">2026-07-02T07:54:47+03:00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