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أدية
</w:t>
      </w:r>
    </w:p>
    <w:p>
      <w:pPr>
        <w:jc w:val="start"/>
        <w:bidi/>
      </w:pPr>
      <w:r>
        <w:rPr>
          <w:rFonts w:ascii="arial" w:hAnsi="arial" w:eastAsia="arial" w:cs="arial"/>
          <w:sz w:val="28"/>
          <w:szCs w:val="28"/>
          <w:b w:val="1"/>
          <w:bCs w:val="1"/>
          <w:rtl/>
        </w:rPr>
        <w:t xml:space="preserve">ابن أدية
</w:t>
      </w:r>
    </w:p>
    <w:p>
      <w:pPr/>
      <w:r>
        <w:rPr/>
        <w:t xml:space="preserve">ابن أدية  عروة بن حدير التميمي، وادية امه: من رجال النهروان. اول من قال: (لا حكم إلا الله) وسيفه أول ما سل من سيوف اباة التحكيم. وذلك انه عاتب الاشعث على رضاه بالتحكيم بين علي ومعاوية، ولم يعبأ به الاشعث فشهر سيفه وضربه فأصاب عجز بغلته. وحضر حرب النهروان فكان احد الناجين منها. وعاش إلى زمن معاوية، فجئ به إلى زياد بن ابيه، فسأله عن ابي بكر وعمر، فقال خيرا، وسأله عن عثمان وعلي، فأثنى على عثمان في ست سنين من خلافته وشهد عليه بالكفر في البقية، واثنى على علي إلى يوم التحكيم ثم كفره. فسأله عن معاوية، فسبه سبا قبيحا. وسأله عن نفسه، فأغلظ له. فأبقى عليه إلى ان كانت ايام عبيد الله بن زياد فقتله عبيد الله.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أدية
</w:t>
      </w:r>
    </w:p>
    <w:p>
      <w:pPr/>
      <w:r>
        <w:rPr/>
        <w:t xml:space="preserve">عروة بن أدية. من رؤساء الخوارج.</w:t>
      </w:r>
    </w:p>
    <w:p/>
    <w:p>
      <w:pPr/>
      <w:r>
        <w:rPr/>
        <w:t xml:space="preserve">ضعفه الجوزجاني، وهو أخو مرادس بن أدية.</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2026-06-22T10:12:17+03:00</dcterms:created>
  <dcterms:modified xsi:type="dcterms:W3CDTF">2026-06-22T10:12:17+03:00</dcterms:modified>
</cp:coreProperties>
</file>

<file path=docProps/custom.xml><?xml version="1.0" encoding="utf-8"?>
<Properties xmlns="http://schemas.openxmlformats.org/officeDocument/2006/custom-properties" xmlns:vt="http://schemas.openxmlformats.org/officeDocument/2006/docPropsVTypes"/>
</file>