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الرشيدي
</w:t>
      </w:r>
    </w:p>
    <w:p>
      <w:pPr>
        <w:jc w:val="start"/>
        <w:bidi/>
      </w:pPr>
      <w:r>
        <w:rPr>
          <w:rFonts w:ascii="arial" w:hAnsi="arial" w:eastAsia="arial" w:cs="arial"/>
          <w:sz w:val="28"/>
          <w:szCs w:val="28"/>
          <w:b w:val="1"/>
          <w:bCs w:val="1"/>
          <w:rtl/>
        </w:rPr>
        <w:t xml:space="preserve">الرشيدي
</w:t>
      </w:r>
    </w:p>
    <w:p>
      <w:pPr/>
      <w:r>
        <w:rPr/>
        <w:t xml:space="preserve">الرشيدي  أحمد بن عبد الرازق بن محمد بن أ؛مد المغربي الرشيدي: فقيه شافعي، مغربي الأصل. مولده ووفاته في رشيد (بمصر) تعلم بها وجاور بالأزهر، ثم عاد إلى رشيد فعكف على التدريس وصار بها شيخ الشافعية. وألف كتبا وصفها المحيي بأنها عجيبة، منها (الإلمام بمسائل الإعلام بقواطع الإسلام لابن حجر الهيتمي - خ) شرح له، في الأزهرية، و (حاشية على شرح المنهاج المرملي - ط) فقه، مجلدان، و (تيجان العنوان) منظومة على نمط عنوان الشرف الوافي، و (حسن الصفا و الابتهاج، بذكر من ولي إمارة الحاج - خ) في دار الكتب. </w:t>
      </w:r>
    </w:p>
    <w:p>
      <w:pPr>
        <w:jc w:val="start"/>
        <w:bidi/>
      </w:pPr>
      <w:r>
        <w:rPr>
          <w:sz w:val="24"/>
          <w:szCs w:val="24"/>
          <w:b w:val="1"/>
          <w:bCs w:val="1"/>
          <w:rtl/>
        </w:rPr>
        <w:t xml:space="preserve">
الأعلام،(دار العلم للملايين - بيروت،2002،ط 15،ج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2026-07-02T08:06:15+03:00</dcterms:created>
  <dcterms:modified xsi:type="dcterms:W3CDTF">2026-07-02T08:06:15+03:00</dcterms:modified>
</cp:coreProperties>
</file>

<file path=docProps/custom.xml><?xml version="1.0" encoding="utf-8"?>
<Properties xmlns="http://schemas.openxmlformats.org/officeDocument/2006/custom-properties" xmlns:vt="http://schemas.openxmlformats.org/officeDocument/2006/docPropsVTypes"/>
</file>