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الأدوزي
</w:t>
      </w:r>
    </w:p>
    <w:p>
      <w:pPr>
        <w:jc w:val="start"/>
        <w:bidi/>
      </w:pPr>
      <w:r>
        <w:rPr>
          <w:rFonts w:ascii="arial" w:hAnsi="arial" w:eastAsia="arial" w:cs="arial"/>
          <w:sz w:val="28"/>
          <w:szCs w:val="28"/>
          <w:b w:val="1"/>
          <w:bCs w:val="1"/>
          <w:rtl/>
        </w:rPr>
        <w:t xml:space="preserve">الأدوزي
</w:t>
      </w:r>
    </w:p>
    <w:p>
      <w:pPr/>
      <w:r>
        <w:rPr/>
        <w:t xml:space="preserve">الأدوزي  العربي (أو محمد العربي) بن إبراهيم بن عبد الله بن علي بن محمد بن عبد الله بن يعقوب السملالي الجزولي الأدوزي: فقيه من المالكية، مدرس. من أهل (أدوز) في سوس. من بيت علم كبير. فقد أباه قبل أن تضعه أمه، ونشأ في يتم وفقر مدقع، واشتهر حتى صار ينعت بالعلامة الحافظ حامل لواء التدريس والفتيا. وصنف كتبا، منها (أيسر المسالك - خ) في شرح ألفية ابن مالك، و (مجموعة فتاويه - خ) ورسالة في (أنساب أولاد عبد الله بن يعقوب - خ) و (زيادات على لامية الأفعال - خ). </w:t>
      </w:r>
    </w:p>
    <w:p>
      <w:pPr>
        <w:jc w:val="start"/>
        <w:bidi/>
      </w:pPr>
      <w:r>
        <w:rPr>
          <w:sz w:val="24"/>
          <w:szCs w:val="24"/>
          <w:b w:val="1"/>
          <w:bCs w:val="1"/>
          <w:rtl/>
        </w:rPr>
        <w:t xml:space="preserve">
الأعلام،(دار العلم للملايين - بيروت،2002،ط 15،ج 4،ص 223)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2026-06-22T09:09:05+03:00</dcterms:created>
  <dcterms:modified xsi:type="dcterms:W3CDTF">2026-06-22T09:09:05+03:00</dcterms:modified>
</cp:coreProperties>
</file>

<file path=docProps/custom.xml><?xml version="1.0" encoding="utf-8"?>
<Properties xmlns="http://schemas.openxmlformats.org/officeDocument/2006/custom-properties" xmlns:vt="http://schemas.openxmlformats.org/officeDocument/2006/docPropsVTypes"/>
</file>