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عمرو
</w:t>
      </w:r>
    </w:p>
    <w:p>
      <w:pPr/>
      <w:r>
        <w:rPr/>
        <w:t xml:space="preserve">عدي بن عمرو  عدي بن عمرو بن مالك، من بني النجار، من الخزرج، من قحطان: جد جاهلي. من نسله حسان بن ثابت الانصاري</w:t>
      </w:r>
    </w:p>
    <w:p/>
    <w:p>
      <w:pPr/>
      <w:r>
        <w:rPr/>
        <w:t xml:space="preserve">عدي بن عمرو بن ربيعة، من مزيقياء. من القحطانية: جد جاهلي. من نسله (بديل بن ورقاء) قال ابن حزم: كان أدهى العرب. وابنه عبد الله بن بديل: قتل يوم صفين في جيش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2026-06-22T09:11:15+03:00</dcterms:created>
  <dcterms:modified xsi:type="dcterms:W3CDTF">2026-06-22T09:11:15+03:00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