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الرعلاء
</w:t>
      </w:r>
    </w:p>
    <w:p>
      <w:pPr/>
      <w:r>
        <w:rPr/>
        <w:t xml:space="preserve">ابن الرعلاء  عدي بن الرعلاء الغساني: شاعر جاهلي. اشتهر بنسبته إلى أمه. وضاع اسم أبيه. وهو صاحب القصيدة التي منها البيت الشائع على كل لسان:</w:t>
      </w:r>
    </w:p>
    <w:p/>
    <w:p>
      <w:pPr>
        <w:jc w:val="center"/>
      </w:pPr>
      <w:r>
        <w:rPr>
          <w:color w:val="ff0000"/>
        </w:rPr>
        <w:t xml:space="preserve">ليس من مات فاستراح بميت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انما الميت ميت الأحياء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2026-06-22T09:13:27+03:00</dcterms:created>
  <dcterms:modified xsi:type="dcterms:W3CDTF">2026-06-22T09:13:27+03:00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