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المهلهل
</w:t>
      </w:r>
    </w:p>
    <w:p>
      <w:pPr>
        <w:jc w:val="start"/>
        <w:bidi/>
      </w:pPr>
      <w:r>
        <w:rPr>
          <w:rFonts w:ascii="arial" w:hAnsi="arial" w:eastAsia="arial" w:cs="arial"/>
          <w:sz w:val="28"/>
          <w:szCs w:val="28"/>
          <w:b w:val="1"/>
          <w:bCs w:val="1"/>
          <w:rtl/>
        </w:rPr>
        <w:t xml:space="preserve">المهلهل
</w:t>
      </w:r>
    </w:p>
    <w:p>
      <w:pPr/>
      <w:r>
        <w:rPr/>
        <w:t xml:space="preserve">المهلهل  عدي بن ربيعة بن مرة بن هبيرة، من بني جشم، من تغلب، أبو ليلى، المهلهل: شاعر، من ابطال العرب في الجاهلية. من أهل نجد. وهو خال امرئ القيس الشاعر. قيل: لقب مهلهلا، لانه أول من هلهل نسج الشعر، أي رققه. وكان من أصبح الناس وجها، ومن أفصحهم لسانا. عكف في صباه على اللهو والتشبيب بالنساء، فسماه أخوه كليب (زير النساء) أي جليسهن. ولما قتل جساس بن مرة كليبا ثار المهلهل، فانقطع عن الشراب واللهو، وآلى أن يثأر لاخيه، فكانت وقائع بكر وتغلب، التي دامت أربعين سنة، وكانت للمهلهل فيها العجائب والاخبار الكثيرة. أما شعره فعالى الطبقة. ولمحمد فريد أبى حديد كتاب (المهلهل سيد ربيعة - ط).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2026-06-22T09:09:18+03:00</dcterms:created>
  <dcterms:modified xsi:type="dcterms:W3CDTF">2026-06-22T09:09:18+03:00</dcterms:modified>
</cp:coreProperties>
</file>

<file path=docProps/custom.xml><?xml version="1.0" encoding="utf-8"?>
<Properties xmlns="http://schemas.openxmlformats.org/officeDocument/2006/custom-properties" xmlns:vt="http://schemas.openxmlformats.org/officeDocument/2006/docPropsVTypes"/>
</file>