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العزيز
</w:t>
      </w:r>
    </w:p>
    <w:p>
      <w:pPr>
        <w:jc w:val="start"/>
        <w:bidi/>
      </w:pPr>
      <w:r>
        <w:rPr>
          <w:rFonts w:ascii="arial" w:hAnsi="arial" w:eastAsia="arial" w:cs="arial"/>
          <w:sz w:val="28"/>
          <w:szCs w:val="28"/>
          <w:b w:val="1"/>
          <w:bCs w:val="1"/>
          <w:rtl/>
        </w:rPr>
        <w:t xml:space="preserve">الملك العزيز
</w:t>
      </w:r>
    </w:p>
    <w:p>
      <w:pPr/>
      <w:r>
        <w:rPr/>
        <w:t xml:space="preserve">الملك العزيز  عثمان بن يوسف (صلاح الدين) بن ايوب، ابو الفتح، عماد الدين: من ملوك الدولة الايوبية بمصر. كان نائبا فيها عن ابيه. وتوفى ابوه في دمشق، فاستقل بملك مصر، سنة 589هـ,. وحاول انتزاع دمشق من يد اخيه الافضل مرتين فلم ينجح؛ ونجح في الثالثة سنة 592هـ ، فأقام عليها عمه العادل. والعزيز من عقلاء هذه الدولة، كان كثير الخير كريما، وله علم بالحديث والفقه، قال المقريزي: (سمع الحديث من السلفي وابن عوف وابن بري، وحدث. وكانت الرعية تحبه محبة كثيرة) وقال ابن تغرى بردى: (استقامت الامور في ايامه، وعدل في الرعية، وعف عن اموالها). مولده ووفاته بالقاهرة. </w:t>
      </w:r>
    </w:p>
    <w:p>
      <w:pPr>
        <w:jc w:val="start"/>
        <w:bidi/>
      </w:pPr>
      <w:r>
        <w:rPr>
          <w:sz w:val="24"/>
          <w:szCs w:val="24"/>
          <w:b w:val="1"/>
          <w:bCs w:val="1"/>
          <w:rtl/>
        </w:rPr>
        <w:t xml:space="preserve">
الأعلام،(دار العلم للملايين - بيروت،2002،ط 15،ج 4،ص 215)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2026-06-22T08:04:43+03:00</dcterms:created>
  <dcterms:modified xsi:type="dcterms:W3CDTF">2026-06-22T08:04:43+03:00</dcterms:modified>
</cp:coreProperties>
</file>

<file path=docProps/custom.xml><?xml version="1.0" encoding="utf-8"?>
<Properties xmlns="http://schemas.openxmlformats.org/officeDocument/2006/custom-properties" xmlns:vt="http://schemas.openxmlformats.org/officeDocument/2006/docPropsVTypes"/>
</file>