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الناشري
</w:t>
      </w:r>
    </w:p>
    <w:p>
      <w:pPr>
        <w:jc w:val="start"/>
        <w:bidi/>
      </w:pPr>
      <w:r>
        <w:rPr>
          <w:rFonts w:ascii="arial" w:hAnsi="arial" w:eastAsia="arial" w:cs="arial"/>
          <w:sz w:val="28"/>
          <w:szCs w:val="28"/>
          <w:b w:val="1"/>
          <w:bCs w:val="1"/>
          <w:rtl/>
        </w:rPr>
        <w:t xml:space="preserve">الناشري
</w:t>
      </w:r>
    </w:p>
    <w:p>
      <w:pPr/>
      <w:r>
        <w:rPr/>
        <w:t xml:space="preserve">الناشري  عثمان بن عمر بن ابي بكر الناشري، عفيف الدين: فقيه يماني شافعي، له مشاركة في الادب والشعر. درس بمدارس زبيد، وانتقل إلى إب في سنة وفاته باستدعاء مالكها اسد الدين أحمد بن الليث السيري الهمذاني، فتصدر للفتوى والاقراء، فلم يلبث ان مات بالطاعون. له (البستان الزاهر في طبقات علماء بني ناشر) اطلع عليه السخاوي، و (الهداية) في القراآت، وغيرذلك. </w:t>
      </w:r>
    </w:p>
    <w:p>
      <w:pPr>
        <w:jc w:val="start"/>
        <w:bidi/>
      </w:pPr>
      <w:r>
        <w:rPr>
          <w:sz w:val="24"/>
          <w:szCs w:val="24"/>
          <w:b w:val="1"/>
          <w:bCs w:val="1"/>
          <w:rtl/>
        </w:rPr>
        <w:t xml:space="preserve">
الأعلام،(دار العلم للملايين - بيروت،2002،ط 15،ج 4،ص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2026-06-23T09:40:31+03:00</dcterms:created>
  <dcterms:modified xsi:type="dcterms:W3CDTF">2026-06-23T09:40:31+03:00</dcterms:modified>
</cp:coreProperties>
</file>

<file path=docProps/custom.xml><?xml version="1.0" encoding="utf-8"?>
<Properties xmlns="http://schemas.openxmlformats.org/officeDocument/2006/custom-properties" xmlns:vt="http://schemas.openxmlformats.org/officeDocument/2006/docPropsVTypes"/>
</file>