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السلالجي
</w:t>
      </w:r>
    </w:p>
    <w:p>
      <w:pPr>
        <w:jc w:val="start"/>
        <w:bidi/>
      </w:pPr>
      <w:r>
        <w:rPr>
          <w:rFonts w:ascii="arial" w:hAnsi="arial" w:eastAsia="arial" w:cs="arial"/>
          <w:sz w:val="28"/>
          <w:szCs w:val="28"/>
          <w:b w:val="1"/>
          <w:bCs w:val="1"/>
          <w:rtl/>
        </w:rPr>
        <w:t xml:space="preserve">السلالجي
</w:t>
      </w:r>
    </w:p>
    <w:p>
      <w:pPr/>
      <w:r>
        <w:rPr/>
        <w:t xml:space="preserve">السلالجي  عثمان بن عبد الله القيسي الفاسي، أبو عمرو، السلالجي: عالم بالأصول، من سكان فاس. قال صاحب السلوة: إمام أهل المغرب في علم الاعتقاد ومنقذ أهل فاس من التجسيم. تعلم بمراكش وبفاس وبجاية. واستقر إلى أن توفي بفاس. نسبته إلى جبل (سليلجو) وكانت له أملاك فيه. وهو صاحب (البرهانية - خ) في الرباط (37-3ك) وهي عقيدة وضعها لأمرأة أندلسية فقيهة اسمها (خيرونة) من الصالحات. </w:t>
      </w:r>
    </w:p>
    <w:p>
      <w:pPr>
        <w:jc w:val="start"/>
        <w:bidi/>
      </w:pPr>
      <w:r>
        <w:rPr>
          <w:sz w:val="24"/>
          <w:szCs w:val="24"/>
          <w:b w:val="1"/>
          <w:bCs w:val="1"/>
          <w:rtl/>
        </w:rPr>
        <w:t xml:space="preserve">
الأعلام،(دار العلم للملايين - بيروت،2002،ط 15،ج 4،ص 209)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2026-06-22T05:48:44+03:00</dcterms:created>
  <dcterms:modified xsi:type="dcterms:W3CDTF">2026-06-22T05:48:44+03:00</dcterms:modified>
</cp:coreProperties>
</file>

<file path=docProps/custom.xml><?xml version="1.0" encoding="utf-8"?>
<Properties xmlns="http://schemas.openxmlformats.org/officeDocument/2006/custom-properties" xmlns:vt="http://schemas.openxmlformats.org/officeDocument/2006/docPropsVTypes"/>
</file>