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شاه مردان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شاه مردان
</w:t>
      </w:r>
    </w:p>
    <w:p>
      <w:pPr/>
      <w:r>
        <w:rPr/>
        <w:t xml:space="preserve">ابن شاه مردان  عبيد الله بن محمد بن علي، ابن شاه مردان الأبهري: أديب لغوي. له (حدائق الآداب - خ) مجلد منه، في دار الكتب، مصورا عن البلدية (3631-ج).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2026-06-22T03:19:24+03:00</dcterms:created>
  <dcterms:modified xsi:type="dcterms:W3CDTF">2026-06-22T03:19:24+03:00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