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وهبان
</w:t>
      </w:r>
    </w:p>
    <w:p>
      <w:pPr>
        <w:jc w:val="start"/>
        <w:bidi/>
      </w:pPr>
      <w:r>
        <w:rPr>
          <w:rFonts w:ascii="arial" w:hAnsi="arial" w:eastAsia="arial" w:cs="arial"/>
          <w:sz w:val="28"/>
          <w:szCs w:val="28"/>
          <w:b w:val="1"/>
          <w:bCs w:val="1"/>
          <w:rtl/>
        </w:rPr>
        <w:t xml:space="preserve">ابن وهبان
</w:t>
      </w:r>
    </w:p>
    <w:p>
      <w:pPr/>
      <w:r>
        <w:rPr/>
        <w:t xml:space="preserve">ابن وهبان  عبد الوهاب بن أحمد بن وهبان الحارثي الدمشقي، امين الدين: فقيه حنفي، اديب. ولي قضاء حماة. وتوفى في نجو الاربعين من عمره. له (قيد الشرائد - خ) منظومة الف بيت، ضمنها غرائي المسائل في الفقه، و (عقد القلائد) شرح قيد الشرائد، مجلدان، و (احاسن الاخبارفي محاسن السبعة الاخيار - خ) يعني القراء السبعة، و (امتثال الامر في قراءة ابي عمرو - خ) منظومة في 127 بيتا. </w:t>
      </w:r>
    </w:p>
    <w:p>
      <w:pPr>
        <w:jc w:val="start"/>
        <w:bidi/>
      </w:pPr>
      <w:r>
        <w:rPr>
          <w:sz w:val="24"/>
          <w:szCs w:val="24"/>
          <w:b w:val="1"/>
          <w:bCs w:val="1"/>
          <w:rtl/>
        </w:rPr>
        <w:t xml:space="preserve">
الأعلام،(دار العلم للملايين - بيروت،2002،ط 15،ج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أحمد، ابن وهبان الدمشقي
</w:t>
      </w:r>
    </w:p>
    <w:p>
      <w:pPr/>
      <w:r>
        <w:rPr/>
        <w:t xml:space="preserve">عبد الوهاب بن أحمد، ابن وهبان الدمشقي وعبد الوهاب بن أحمد بن وهبان، قاضي القضاة، أمين الدين، أبو محمد الدمشقي، قاضي حماة.</w:t>
      </w:r>
    </w:p>
    <w:p/>
    <w:p>
      <w:pPr/>
      <w:r>
        <w:rPr/>
        <w:t xml:space="preserve">تصدر في القراءات بالمدرسة العادلية.</w:t>
      </w:r>
    </w:p>
    <w:p/>
    <w:p>
      <w:pPr/>
      <w:r>
        <w:rPr/>
        <w:t xml:space="preserve">وتفقه بالصدر بن منصور، وأخذ النحو واللغة عن ابن الفصيح، وأبي العباس العتابي، والأصول عن البهاء المصري.</w:t>
      </w:r>
    </w:p>
    <w:p/>
    <w:p>
      <w:pPr/>
      <w:r>
        <w:rPr/>
        <w:t xml:space="preserve">وصنف كتاب ’’شرح درر البحار’’ على ما قاله في شرحه المسمى بـ’’عقد القلائد في حل قيد الشرائد’’ ونظم ’’قيد الشرائد’’ ونظم ’’الفرائد’’ في الفقه، وهي قصيدة رائية تشتمل على ألف بيت في الفروع النادرة.</w:t>
      </w:r>
    </w:p>
    <w:p/>
    <w:p>
      <w:pPr/>
      <w:r>
        <w:rPr/>
        <w:t xml:space="preserve">قال ابن حبيب: توفي وهو من أبناء الأربعين، في سنة ثمان وستين وسبعمائة.</w:t>
      </w:r>
    </w:p>
    <w:p>
      <w:pPr>
        <w:jc w:val="start"/>
        <w:bidi/>
      </w:pPr>
      <w:r>
        <w:rPr>
          <w:sz w:val="24"/>
          <w:szCs w:val="24"/>
          <w:b w:val="1"/>
          <w:bCs w:val="1"/>
          <w:rtl/>
        </w:rPr>
        <w:t xml:space="preserve">
تاج التراجم في طبقات الحنفية،(دار القلم - دمشق،1992،ط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وهبان
</w:t>
      </w:r>
    </w:p>
    <w:p>
      <w:pPr/>
      <w:r>
        <w:rPr/>
        <w:t xml:space="preserve">ابن وهبان  عبد الوهاب.</w:t>
      </w:r>
    </w:p>
    <w:p>
      <w:pPr>
        <w:jc w:val="start"/>
        <w:bidi/>
      </w:pPr>
      <w:r>
        <w:rPr>
          <w:sz w:val="24"/>
          <w:szCs w:val="24"/>
          <w:b w:val="1"/>
          <w:bCs w:val="1"/>
          <w:rtl/>
        </w:rPr>
        <w:t xml:space="preserve">
تاج التراجم في طبقات الحنفية،(دار القلم - دمشق،1992،ط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أحمد بن وهبان الدمشقي الحنفي
</w:t>
      </w:r>
    </w:p>
    <w:p>
      <w:pPr/>
      <w:r>
        <w:rPr/>
        <w:t xml:space="preserve">عبد الوهاب بن أحمد بن وهبان الدمشقي الحنفي عبد الوهاب بن أحمد بن وهبان الدمشقي الحنفي ولد قبل الثلاثين واشتغل وتمهر وتميز في العربية والفقه والقراآت والأدب ودرس وولي قضاء حماة في سنة 60 واستمر فيها إلى ان مات في ذي الحجة سنة 768 لكنه كان عزل في اثناء سنة 62 ثم أعيد في أثناء سنة ثلاث وكان مشكور السيرة ماهرا في الفقه والأدب ونظم قصيدة على قافية الراء من بحر الطويل ألف بيت ضمنها غرائب المسائل في مذهب الحنفية وشرحها في مجلدين وهي نظم جيد متمكن وله شرح درر البحار تصنيف الشيخ شمس الدين القونوي الذي جمع فيه مجمع البحرين وضم إليه مذهب أحمد وعاش القونوي بعده مدة طويلة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أحمد بن وهبان الدمشقي الحنفي.
</w:t>
      </w:r>
    </w:p>
    <w:p>
      <w:pPr/>
      <w:r>
        <w:rPr/>
        <w:t xml:space="preserve">عبد الوهاب بن أحمد بن وهبان الدمشقي الحنفي. </w:t>
      </w:r>
    </w:p>
    <w:p/>
    <w:p/>
    <w:p>
      <w:pPr/>
      <w:r>
        <w:rPr/>
        <w:t xml:space="preserve">ولد قبل 730 ومهر في الفقه، والعربية، والقراءات، والأدب، وولى قضاء حماة.</w:t>
      </w:r>
    </w:p>
    <w:p/>
    <w:p/>
    <w:p>
      <w:pPr/>
      <w:r>
        <w:rPr/>
        <w:t xml:space="preserve">وكان مشكور السيرة، ونظم ألفية في الفقه، ضمنها غريب المسائل وشرحها.</w:t>
      </w:r>
    </w:p>
    <w:p/>
    <w:p/>
    <w:p>
      <w:pPr/>
      <w:r>
        <w:rPr/>
        <w:t xml:space="preserve">توفي في ذي الحجة سنة 768.</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2026-06-21T22:28:20+03:00</dcterms:created>
  <dcterms:modified xsi:type="dcterms:W3CDTF">2026-06-21T22:28:20+03:00</dcterms:modified>
</cp:coreProperties>
</file>

<file path=docProps/custom.xml><?xml version="1.0" encoding="utf-8"?>
<Properties xmlns="http://schemas.openxmlformats.org/officeDocument/2006/custom-properties" xmlns:vt="http://schemas.openxmlformats.org/officeDocument/2006/docPropsVTypes"/>
</file>