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الآمدي
</w:t>
      </w:r>
    </w:p>
    <w:p>
      <w:pPr/>
      <w:r>
        <w:rPr/>
        <w:t xml:space="preserve">الآمدي  عبد الواحد بن محمد بن عبد الواحد، أبو الفتح، ناصح الدين التميمي الآمدي: قاض من أهل ديار بكر، له علم بالأدب. من كتبه (غرر الحكم ودرر الكلم - خ) من كلام علي بن أبي طالب، في شستربتي 4605 و (الحكم والأحكام من كلام سيد الأنام).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الآمدي
</w:t>
      </w:r>
    </w:p>
    <w:p>
      <w:pPr/>
      <w:r>
        <w:rPr/>
        <w:t xml:space="preserve">الآمدي صاحب الغرر والدرر اسمه عبد الواحد بن محمد وهو غير الآمدي صاحب كتاب الأحكام في أصول الأحكام وغير الآمدي صاحب المحاكمات.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2026-05-24T20:28:05+03:00</dcterms:created>
  <dcterms:modified xsi:type="dcterms:W3CDTF">2026-05-24T20:28:05+03:00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