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الكندي
</w:t>
      </w:r>
    </w:p>
    <w:p>
      <w:pPr>
        <w:jc w:val="start"/>
        <w:bidi/>
      </w:pPr>
      <w:r>
        <w:rPr>
          <w:rFonts w:ascii="arial" w:hAnsi="arial" w:eastAsia="arial" w:cs="arial"/>
          <w:sz w:val="28"/>
          <w:szCs w:val="28"/>
          <w:b w:val="1"/>
          <w:bCs w:val="1"/>
          <w:rtl/>
        </w:rPr>
        <w:t xml:space="preserve">الكندي
</w:t>
      </w:r>
    </w:p>
    <w:p>
      <w:pPr/>
      <w:r>
        <w:rPr/>
        <w:t xml:space="preserve">الكندي  عبد المنعم بن محمد بن ابراهيم الكندي، ابو الطيب: مهندس قيرواني. قال فيه الالمام المازني: لم تمنعه الامامة في الفقه عن الامامة في الهندسة. كان قد فكر في جعل مدينة القيروان مرسى بحريا، يجلب الماء من ساحل تونس اليها، وقيل: انه وضع رسالة في هذه الفكرة. له عدة تآليف، منها (تعليق) على المدونة. </w:t>
      </w:r>
    </w:p>
    <w:p>
      <w:pPr>
        <w:jc w:val="start"/>
        <w:bidi/>
      </w:pPr>
      <w:r>
        <w:rPr>
          <w:sz w:val="24"/>
          <w:szCs w:val="24"/>
          <w:b w:val="1"/>
          <w:bCs w:val="1"/>
          <w:rtl/>
        </w:rPr>
        <w:t xml:space="preserve">
الأعلام،(دار العلم للملايين - بيروت،2002،ط 15،ج 4،ص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w:t>
      </w:r>
    </w:p>
    <w:p>
      <w:pPr/>
      <w:r>
        <w:rPr/>
        <w:t xml:space="preserve">الكندي  عبد المنعم بن محمد بن إبراهيم الكندي القيرواني المعروف بابن بنت خلدون، وهو ابن أخت الشيخ أبي علي حسن بن خلدون البلوي.</w:t>
      </w:r>
    </w:p>
    <w:p/>
    <w:p>
      <w:pPr/>
      <w:r>
        <w:rPr/>
        <w:t xml:space="preserve">كان له علم بالأصول، وحذق الفقه والنظر والهندسة تفقه بأبي بكر بن عبد الرحمن، وأبي عمران الفاسي، وأخذ عن ابن سفيان المقرئ وبه تفقه اللخمي وأبو إسحاق بن منصور القفصي، وعبد الحق الصقلي، وابن سعدون، وغيرهم. وكان له حظ من الحساب والهندسة، يحكى أنه دبر جلب ماء البحر من ساحل تونس إلى القيروان، وسوفه خليجا من هناك بنظر هندسي ظهر له فمات قبل نفاذ رأيه فيه.</w:t>
      </w:r>
    </w:p>
    <w:p/>
    <w:p>
      <w:pPr/>
      <w:r>
        <w:rPr/>
        <w:t xml:space="preserve">وله رحلة دخل فيها مصر، وكان قدوة في العلم والدين. قال فيه الإمام المازري: لم تمنعه الإمامة في الفقه من الإمامة في الهندسة، ولما مات رثاه عبد الله بن يحيى الشقراطسي في قصيدة:</w:t>
      </w:r>
    </w:p>
    <w:p/>
    <w:p>
      <w:pPr>
        <w:jc w:val="center"/>
      </w:pPr>
      <w:r>
        <w:rPr>
          <w:color w:val="ff0000"/>
        </w:rPr>
        <w:t xml:space="preserve">وقلت لعبد المنعم بن محمد</w:t>
      </w:r>
      <w:r>
        <w:rPr>
          <w:color w:val="ff0000"/>
        </w:rPr>
        <w:t xml:space="preserve">      </w:t>
      </w:r>
      <w:r>
        <w:rPr>
          <w:color w:val="ff0000"/>
        </w:rPr>
        <w:t xml:space="preserve">تنال جسيمات وتقضي مآرب</w:t>
      </w:r>
    </w:p>
    <w:p/>
    <w:p>
      <w:pPr/>
      <w:r>
        <w:rPr/>
        <w:t xml:space="preserve">له تعليق على المدونة.</w:t>
      </w:r>
    </w:p>
    <w:p/>
    <w:p>
      <w:pPr/>
      <w:r>
        <w:rPr/>
        <w:t xml:space="preserve">له تآليف أخرى لم يسمها مترجموه.</w:t>
      </w:r>
    </w:p>
    <w:p/>
    <w:p>
      <w:pPr/>
      <w:r>
        <w:rPr/>
        <w:t xml:space="preserve">المصادر والمراجع:</w:t>
      </w:r>
    </w:p>
    <w:p/>
    <w:p>
      <w:pPr/>
      <w:r>
        <w:rPr/>
        <w:t xml:space="preserve">- الأعلام 4/ 317.</w:t>
      </w:r>
    </w:p>
    <w:p/>
    <w:p>
      <w:pPr/>
      <w:r>
        <w:rPr/>
        <w:t xml:space="preserve">- ترتيب المدارك 4/ 771.</w:t>
      </w:r>
    </w:p>
    <w:p/>
    <w:p>
      <w:pPr/>
      <w:r>
        <w:rPr/>
        <w:t xml:space="preserve">- شجرة النور الزكية 107.</w:t>
      </w:r>
    </w:p>
    <w:p/>
    <w:p>
      <w:pPr/>
      <w:r>
        <w:rPr/>
        <w:t xml:space="preserve">- معالم الإيمان 3/ 128 - 129.</w:t>
      </w:r>
    </w:p>
    <w:p/>
    <w:p>
      <w:pPr/>
      <w:r>
        <w:rPr/>
        <w:t xml:space="preserve">- معجم المؤلفين 4/ 193، 6/ 195.</w:t>
      </w:r>
    </w:p>
    <w:p/>
    <w:p>
      <w:pPr/>
      <w:r>
        <w:rPr/>
        <w:t xml:space="preserve">- بلاد البربر الشرقية في عهد الزيريين (بالفرنسية) 2/ 727، 728.</w:t>
      </w:r>
    </w:p>
    <w:p>
      <w:pPr>
        <w:jc w:val="start"/>
        <w:bidi/>
      </w:pPr>
      <w:r>
        <w:rPr>
          <w:sz w:val="24"/>
          <w:szCs w:val="24"/>
          <w:b w:val="1"/>
          <w:bCs w:val="1"/>
          <w:rtl/>
        </w:rPr>
        <w:t xml:space="preserve">
تراجم المؤلفين التونسيين،(دار الغرب الإسلامي، بيروت - لبنان،1994،ط 2،ج 4،ص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2026-06-21T18:46:26+03:00</dcterms:created>
  <dcterms:modified xsi:type="dcterms:W3CDTF">2026-06-21T18:46:26+03:00</dcterms:modified>
</cp:coreProperties>
</file>

<file path=docProps/custom.xml><?xml version="1.0" encoding="utf-8"?>
<Properties xmlns="http://schemas.openxmlformats.org/officeDocument/2006/custom-properties" xmlns:vt="http://schemas.openxmlformats.org/officeDocument/2006/docPropsVTypes"/>
</file>