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المهري
</w:t>
      </w:r>
    </w:p>
    <w:p>
      <w:pPr>
        <w:jc w:val="start"/>
        <w:bidi/>
      </w:pPr>
      <w:r>
        <w:rPr>
          <w:rFonts w:ascii="arial" w:hAnsi="arial" w:eastAsia="arial" w:cs="arial"/>
          <w:sz w:val="28"/>
          <w:szCs w:val="28"/>
          <w:b w:val="1"/>
          <w:bCs w:val="1"/>
          <w:rtl/>
        </w:rPr>
        <w:t xml:space="preserve">المهري
</w:t>
      </w:r>
    </w:p>
    <w:p>
      <w:pPr/>
      <w:r>
        <w:rPr/>
        <w:t xml:space="preserve">المهري  عبد الملك بن قطن المهري: ابو الوليد: عالم باللغة والادب. من الشعراء الخطباء. من أهل القيروان. له كتب، منها (اشتقاق الاسماء) و (تفسير مغازي الواقدي) و (الالفاظ).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المهري
</w:t>
      </w:r>
    </w:p>
    <w:p>
      <w:pPr/>
      <w:r>
        <w:rPr/>
        <w:t xml:space="preserve">المهري  عبد الملك بن قطن المهري القيرواني، أبو الوليد، النحوي، اللغوي، الراوية، الشاعر الخطيب.</w:t>
      </w:r>
    </w:p>
    <w:p/>
    <w:p>
      <w:pPr/>
      <w:r>
        <w:rPr/>
        <w:t xml:space="preserve">كان من أحفظ الناس لكلام العرب وأشعارها ووقائعها وأيامها، وكانت الأشعار تقرأ عليه مجردة من الشرح فيشرحها، ويفسر معانيها، فلما دخلت الشروح قسطلية (بلاد الجريد) لم يجدوا في شرحه خلافا لما قال أصحاب الشرح، ولا أخذوا عليه في روايته وتفسيره شيئا من خطأ.</w:t>
      </w:r>
    </w:p>
    <w:p/>
    <w:p>
      <w:pPr/>
      <w:r>
        <w:rPr/>
        <w:t xml:space="preserve">وقد لقي كثيرا من الأعراب منهم أبو المنيع الأعرابي، وروى عن يونس المقرئ، وقرأ عليه جماعة استفادوا من غزارة علمه وسعة روايته كأحمد بن أبي الأسود، وحمدون النعجة، وأبي محمد حسن بن محمد التميمي العنبري المعروف بالداروني، وابن الطرماح، وعياض بن عوانة، وقتيبة النحوي، وروى عنه يحيى بن خشيش. وكان كريما ما يمسك درهما، من عقلاء العلماء توفي يوم الجمعة لعشر خلون من رمضان.</w:t>
      </w:r>
    </w:p>
    <w:p/>
    <w:p>
      <w:pPr/>
      <w:r>
        <w:rPr/>
        <w:t xml:space="preserve">مؤلفاته:</w:t>
      </w:r>
    </w:p>
    <w:p/>
    <w:p>
      <w:pPr/>
      <w:r>
        <w:rPr/>
        <w:t xml:space="preserve">1 - تفسير مغازي الواقدي.</w:t>
      </w:r>
    </w:p>
    <w:p/>
    <w:p>
      <w:pPr/>
      <w:r>
        <w:rPr/>
        <w:t xml:space="preserve">2 - كتاب في الألفاظ.</w:t>
      </w:r>
    </w:p>
    <w:p/>
    <w:p>
      <w:pPr/>
      <w:r>
        <w:rPr/>
        <w:t xml:space="preserve">3 - كتاب في اشتقاق الأسماء مما لم يأت به قطرب.</w:t>
      </w:r>
    </w:p>
    <w:p/>
    <w:p>
      <w:pPr/>
      <w:r>
        <w:rPr/>
        <w:t xml:space="preserve">المصادر والمراجع:</w:t>
      </w:r>
    </w:p>
    <w:p/>
    <w:p>
      <w:pPr/>
      <w:r>
        <w:rPr/>
        <w:t xml:space="preserve">- الأعلام 4/ 162 (ط 5/).</w:t>
      </w:r>
    </w:p>
    <w:p/>
    <w:p>
      <w:pPr/>
      <w:r>
        <w:rPr/>
        <w:t xml:space="preserve">- إنباه الرواة 2/ 209، 211.</w:t>
      </w:r>
    </w:p>
    <w:p/>
    <w:p>
      <w:pPr/>
      <w:r>
        <w:rPr/>
        <w:t xml:space="preserve">- بغية الوعاة 2/ 114.</w:t>
      </w:r>
    </w:p>
    <w:p/>
    <w:p>
      <w:pPr/>
      <w:r>
        <w:rPr/>
        <w:t xml:space="preserve">- البلغة 130.</w:t>
      </w:r>
    </w:p>
    <w:p/>
    <w:p>
      <w:pPr/>
      <w:r>
        <w:rPr/>
        <w:t xml:space="preserve">- طبقات الزبيدي 249، 253.</w:t>
      </w:r>
    </w:p>
    <w:p/>
    <w:p>
      <w:pPr/>
      <w:r>
        <w:rPr/>
        <w:t xml:space="preserve">- كشف الظنون 1020.</w:t>
      </w:r>
    </w:p>
    <w:p/>
    <w:p>
      <w:pPr/>
      <w:r>
        <w:rPr/>
        <w:t xml:space="preserve">- المجمل في تاريخ الأدب التونسي 62، 64.</w:t>
      </w:r>
    </w:p>
    <w:p/>
    <w:p>
      <w:pPr/>
      <w:r>
        <w:rPr/>
        <w:t xml:space="preserve">- معجم المؤلفين 6/ 188.</w:t>
      </w:r>
    </w:p>
    <w:p>
      <w:pPr>
        <w:jc w:val="start"/>
        <w:bidi/>
      </w:pPr>
      <w:r>
        <w:rPr>
          <w:sz w:val="24"/>
          <w:szCs w:val="24"/>
          <w:b w:val="1"/>
          <w:bCs w:val="1"/>
          <w:rtl/>
        </w:rPr>
        <w:t xml:space="preserve">
تراجم المؤلفين التونسيين،(دار الغرب الإسلامي، بيروت - لبنان،1994،ط 2،ج 4،ص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المهري القيرواني
</w:t>
      </w:r>
    </w:p>
    <w:p>
      <w:pPr/>
      <w:r>
        <w:rPr/>
        <w:t xml:space="preserve">أبو الوليد المهري القيرواني عبد الملك بن قطن أبو الوليد المهري، القيرواني، النحوي. اللغوي شيخ أهل الأدب بالمغرب. كان أحفظ أهل الزمان لأنساب العرب ووقائعهم، وأشعارهم. وله كتاب تفسير مغازي الواقدي وكتاب اشتقاق الأسماء ذيل به على قطرب. وكان شاعرا خطيبا بليغا مفوها، وعمر طويلا. وكان سمحا جوادا. توفي سنة ست وخمسين ومايتين. وتقدم له ذكر في ترجمة أخيه إبراهيم بن قطن في الأباره.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قطن المهري القيرواني
</w:t>
      </w:r>
    </w:p>
    <w:p>
      <w:pPr/>
      <w:r>
        <w:rPr/>
        <w:t xml:space="preserve">عبد الملك بن قطن المهري القيرواني أبو الوليد: شيخ أهل اللغة والعربية هناك، وراوي القوم وعميدهم ورئيسهم والمقدم في بلده وزمانه؛ عمر عمرا طويلا وتوفي يوم الجمعة لعشر خلون من شهر رمضان سنة ست وخمسين ومائتين.</w:t>
      </w:r>
    </w:p>
    <w:p/>
    <w:p>
      <w:pPr/>
      <w:r>
        <w:rPr/>
        <w:t xml:space="preserve">كان من أحفظ الناس لأنساب العرب وأشعارهم ووقائعهم وأيامهم، وكانت الأشعار المشروحة تقرأ عليه مجردة من الشرح، فيشرحها ويفسر معانيها، فلما دخلت الكتب المشروحة إلى افريقية نظر طلبة العلم من العربية والنحو فيها وفيما كانوا رووا عنه فيها فلم يجدوا في شرحه خلافا لما قال أصحاب الشرح، ولا وجدوا عليه في روايته وتفسيره شيئا من الخطأ.</w:t>
      </w:r>
    </w:p>
    <w:p/>
    <w:p>
      <w:pPr/>
      <w:r>
        <w:rPr/>
        <w:t xml:space="preserve">وكان لقي جماعة من العلماء بالعربية منهم ابن الطرماح الأعرابي وأبو المنيع الأعرابي. وله كتب كثيرة ألفها، من ذلك كتاب في تفسير مغازي الواقدي، وكتاب يسمى الألفاظ، وكتاب في اشتقاق الأسماء مما لم يأت به قطرب.</w:t>
      </w:r>
    </w:p>
    <w:p/>
    <w:p>
      <w:pPr/>
      <w:r>
        <w:rPr/>
        <w:t xml:space="preserve">وكان شاعرا خطيبا بليغا، وكان من عقلاء العلماء، وقام بخطبة بين يدي زيادة الله بن محمد بن الأغلب، وهو أمير افريقية يومئذ، طويلة فصيحة ذهب فيها إلى تقريظه ووصلها بشعر فيه. وكتب إليه رجل كتابا وأطاله ولم يأت بطائل فكتب إليه خير من الاطالة السكوت وفي القصد إلى الحاجة قطع لمسافة الاطالة.</w:t>
      </w:r>
    </w:p>
    <w:p/>
    <w:p>
      <w:pPr/>
      <w:r>
        <w:rPr/>
        <w:t xml:space="preserve">وكان نهما لا يقصد في مطاعمه فلا يمسك درهما ولا دينارا على كثرة ما يوصل</w:t>
      </w:r>
    </w:p>
    <w:p/>
    <w:p>
      <w:pPr>
        <w:jc w:val="start"/>
        <w:bidi/>
      </w:pPr>
      <w:r>
        <w:rPr>
          <w:sz w:val="24"/>
          <w:szCs w:val="24"/>
          <w:b w:val="1"/>
          <w:bCs w:val="1"/>
          <w:rtl/>
        </w:rPr>
        <w:t xml:space="preserve">
معجم الأدباء / إرشاد الأريب إلى معرفة الأديب،(دار الغرب الإسلامي - بيروت،1993،ط 0،ج 6،ص 2859)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قطن، أبو الوليد المهري
</w:t>
      </w:r>
    </w:p>
    <w:p>
      <w:pPr/>
      <w:r>
        <w:rPr/>
        <w:t xml:space="preserve">عبد الملك بن قطن، أبو الوليد المهري </w:t>
      </w:r>
    </w:p>
    <w:p/>
    <w:p>
      <w:pPr/>
      <w:r>
        <w:rPr/>
        <w:t xml:space="preserve">شيخ اللغة والنحو والرواية ورئيسها، والمقدم في عهده وزمانه، وأحفظ الناس للأنساب وأشعار العرب ووقائعها وأيامها. وله مصنفات منها: كتاب ’’الألفاظ’’، وكتاب ’’الاشتقاق’’، و’’شرح مغازي الواقدي’’، وكان شاعرا خطيبا بليغا جوادا كريما، ما يمسك درهما، من عقلاء العلماء.</w:t>
      </w:r>
    </w:p>
    <w:p/>
    <w:p>
      <w:pPr/>
      <w:r>
        <w:rPr/>
        <w:t xml:space="preserve">توفي سنة ست وخمسين ومائتين لعشر خلون من رمضان.</w:t>
      </w:r>
    </w:p>
    <w:p>
      <w:pPr>
        <w:jc w:val="start"/>
        <w:bidi/>
      </w:pPr>
      <w:r>
        <w:rPr>
          <w:sz w:val="24"/>
          <w:szCs w:val="24"/>
          <w:b w:val="1"/>
          <w:bCs w:val="1"/>
          <w:rtl/>
        </w:rPr>
        <w:t xml:space="preserve">
البلغة فى تراجم أئمة النحو واللغة،(جمعية إحياء التراث الإسلامي - الكويت،1986،ط 1،ج 1،ص 36)/(دار سعد الدين للطباعة والنشر والتوزيع،2000،ط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2026-06-21T17:31:33+03:00</dcterms:created>
  <dcterms:modified xsi:type="dcterms:W3CDTF">2026-06-21T17:31:33+03:00</dcterms:modified>
</cp:coreProperties>
</file>

<file path=docProps/custom.xml><?xml version="1.0" encoding="utf-8"?>
<Properties xmlns="http://schemas.openxmlformats.org/officeDocument/2006/custom-properties" xmlns:vt="http://schemas.openxmlformats.org/officeDocument/2006/docPropsVTypes"/>
</file>