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الحارثي
</w:t>
      </w:r>
    </w:p>
    <w:p>
      <w:pPr>
        <w:jc w:val="start"/>
        <w:bidi/>
      </w:pPr>
      <w:r>
        <w:rPr>
          <w:rFonts w:ascii="arial" w:hAnsi="arial" w:eastAsia="arial" w:cs="arial"/>
          <w:sz w:val="28"/>
          <w:szCs w:val="28"/>
          <w:b w:val="1"/>
          <w:bCs w:val="1"/>
          <w:rtl/>
        </w:rPr>
        <w:t xml:space="preserve">الحارثي
</w:t>
      </w:r>
    </w:p>
    <w:p>
      <w:pPr/>
      <w:r>
        <w:rPr/>
        <w:t xml:space="preserve">الحارثي  عبد الملك بن عبد الرحيم الحارث: شاعر فحل. من بني الحارث بن كعب، من قحطان. كان من سكان الفلجة، من الأراضي التابعة لدمشق في أيامه (يطل عليها جبل عاملة) وقصد بغداد، فسجنه الرشيد العباسي، وجهل مصيرة. وضاع أكثر شعره. وما بقي منه طبقته عالية. وفي العلماء من يجزم بأن من شعره (اللامية) المنسوبة للسموأل، كلها أو أكثرها وكان له ابن شاعر (محمد بن عبد الملك) وحفيد شاعر (الوليد بن محمد) وأخ شاعر (سعيد ابن عبد الرحيم). </w:t>
      </w:r>
    </w:p>
    <w:p>
      <w:pPr>
        <w:jc w:val="start"/>
        <w:bidi/>
      </w:pPr>
      <w:r>
        <w:rPr>
          <w:sz w:val="24"/>
          <w:szCs w:val="24"/>
          <w:b w:val="1"/>
          <w:bCs w:val="1"/>
          <w:rtl/>
        </w:rPr>
        <w:t xml:space="preserve">
الأعلام،(دار العلم للملايين - بيروت،2002،ط 15،ج 4،ص 159)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2026-06-21T17:32:17+03:00</dcterms:created>
  <dcterms:modified xsi:type="dcterms:W3CDTF">2026-06-21T17:32:17+03:00</dcterms:modified>
</cp:coreProperties>
</file>

<file path=docProps/custom.xml><?xml version="1.0" encoding="utf-8"?>
<Properties xmlns="http://schemas.openxmlformats.org/officeDocument/2006/custom-properties" xmlns:vt="http://schemas.openxmlformats.org/officeDocument/2006/docPropsVTypes"/>
</file>