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الأشيقري
</w:t>
      </w:r>
    </w:p>
    <w:p>
      <w:pPr>
        <w:jc w:val="start"/>
        <w:bidi/>
      </w:pPr>
      <w:r>
        <w:rPr>
          <w:rFonts w:ascii="arial" w:hAnsi="arial" w:eastAsia="arial" w:cs="arial"/>
          <w:sz w:val="28"/>
          <w:szCs w:val="28"/>
          <w:b w:val="1"/>
          <w:bCs w:val="1"/>
          <w:rtl/>
        </w:rPr>
        <w:t xml:space="preserve">الأشيقري
</w:t>
      </w:r>
    </w:p>
    <w:p>
      <w:pPr/>
      <w:r>
        <w:rPr/>
        <w:t xml:space="preserve">الأشيقري  عبد المحسن بن علي الاشيقري: فقيه حنبلي. ولي الافتاء في الزبير (بقرب البصرة) وهو من أهل اشيقر (من قرى الوشم) بنجد. كان مواليا لخصوم الدعوة الاصلاحية التي قام بها الشيخ محمد بن عبد الوهاب، في نجد، وله (تأليف) في الرد عليه. توفى بالطاعون في بلد الزبير. </w:t>
      </w:r>
    </w:p>
    <w:p>
      <w:pPr>
        <w:jc w:val="start"/>
        <w:bidi/>
      </w:pPr>
      <w:r>
        <w:rPr>
          <w:sz w:val="24"/>
          <w:szCs w:val="24"/>
          <w:b w:val="1"/>
          <w:bCs w:val="1"/>
          <w:rtl/>
        </w:rPr>
        <w:t xml:space="preserve">
الأعلام،(دار العلم للملايين - بيروت،2002،ط 15،ج 4،ص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2026-06-21T14:57:04+03:00</dcterms:created>
  <dcterms:modified xsi:type="dcterms:W3CDTF">2026-06-21T14:57:04+03:00</dcterms:modified>
</cp:coreProperties>
</file>

<file path=docProps/custom.xml><?xml version="1.0" encoding="utf-8"?>
<Properties xmlns="http://schemas.openxmlformats.org/officeDocument/2006/custom-properties" xmlns:vt="http://schemas.openxmlformats.org/officeDocument/2006/docPropsVTypes"/>
</file>