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سهل
</w:t>
      </w:r>
    </w:p>
    <w:p>
      <w:pPr>
        <w:jc w:val="start"/>
        <w:bidi/>
      </w:pPr>
      <w:r>
        <w:rPr>
          <w:rFonts w:ascii="arial" w:hAnsi="arial" w:eastAsia="arial" w:cs="arial"/>
          <w:sz w:val="28"/>
          <w:szCs w:val="28"/>
          <w:b w:val="1"/>
          <w:bCs w:val="1"/>
          <w:rtl/>
        </w:rPr>
        <w:t xml:space="preserve">ابن سهل
</w:t>
      </w:r>
    </w:p>
    <w:p>
      <w:pPr/>
      <w:r>
        <w:rPr/>
        <w:t xml:space="preserve">ابن سهل  أحمد بن سهل بن هاشم بن الوليد: قائد فارسي الاصل عربي النشأة. كان مقامه بمرو، واتصل بالسمامانيين اصحاب ما وراء النهر فكان من كبار قوادهم. واستخلفه عمرو ابن الليث على ولاية مرو، ثم قبض عليه وحبسه بسجستان، ففر من الحبس وعاد إلى مرو فأستولى عليها. وصافاه الامراء السامانيون إلى ان وحدهم السعيد (نصر ابن احمد) فنقم عليه ابن سهل امرا فأسقط خطبته واستولى على جرجان وخراسان وتحصن بمرو، فأرسل السعيد الجيوش من بخارى لقتاله، فحاربها ابن سهل، فأنهزم اصحابه، واسر على مقربة من مرو الروذ. فأنفذ إلى بخارى فمات في حبسها. </w:t>
      </w:r>
    </w:p>
    <w:p>
      <w:pPr>
        <w:jc w:val="start"/>
        <w:bidi/>
      </w:pPr>
      <w:r>
        <w:rPr>
          <w:sz w:val="24"/>
          <w:szCs w:val="24"/>
          <w:b w:val="1"/>
          <w:bCs w:val="1"/>
          <w:rtl/>
        </w:rPr>
        <w:t xml:space="preserve">
الأعلام،(دار العلم للملايين - بيروت،2002،ط 15،ج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2026-07-02T06:06:26+03:00</dcterms:created>
  <dcterms:modified xsi:type="dcterms:W3CDTF">2026-07-02T06:06:26+03:00</dcterms:modified>
</cp:coreProperties>
</file>

<file path=docProps/custom.xml><?xml version="1.0" encoding="utf-8"?>
<Properties xmlns="http://schemas.openxmlformats.org/officeDocument/2006/custom-properties" xmlns:vt="http://schemas.openxmlformats.org/officeDocument/2006/docPropsVTypes"/>
</file>