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المواهب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المواهب البكري
</w:t>
      </w:r>
    </w:p>
    <w:p>
      <w:pPr/>
      <w:r>
        <w:rPr/>
        <w:t xml:space="preserve">أبو المواهب البكري  عبد الله (أبو المواهب) بن محمد (أبي المواهب) بن محمد (زين العابدين) أبن محمد (أبي الحسن تاج العارفين البكري الصديقي: فاضل. له (مجموعة - خ) تشتمل على رسائل من تأليفه. رأيتها في مجلد واحد، بمكتبة الفاتيكان (1436عربي) منها: (تحفة الناظرين) في حوادث سنة 1052هـ ، فرغ من كتابتها في آخر رمضان 1053 و (الذكر الجلي في مراتب حال ولي من ولي) و (الفتوحات الرحمانية من الحضرة القدسية الصمدانية) و (الأجر الجزيل لمن مات أو قتل في السبيل) و (سلسال البحر مما اكتسب من فيوضات مجرى النهر) و (التحفة الجلية في اسم العبودية).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2026-06-19T12:42:07+03:00</dcterms:created>
  <dcterms:modified xsi:type="dcterms:W3CDTF">2026-06-19T12:42:07+03:00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