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الهبطي
</w:t>
      </w:r>
    </w:p>
    <w:p>
      <w:pPr>
        <w:jc w:val="start"/>
        <w:bidi/>
      </w:pPr>
      <w:r>
        <w:rPr>
          <w:rFonts w:ascii="arial" w:hAnsi="arial" w:eastAsia="arial" w:cs="arial"/>
          <w:sz w:val="28"/>
          <w:szCs w:val="28"/>
          <w:b w:val="1"/>
          <w:bCs w:val="1"/>
          <w:rtl/>
        </w:rPr>
        <w:t xml:space="preserve">الهبطي
</w:t>
      </w:r>
    </w:p>
    <w:p>
      <w:pPr/>
      <w:r>
        <w:rPr/>
        <w:t xml:space="preserve">الهبطي  عبد الله بن محمد الهبطي أبو محمد. من كبار الزهاد في المغرب. أصله من صنهاجة طنجة. ولما استولى السلطان محمد الشيخ على ملك المغرب بفاس، دعاه اليه ففاوضه في أمر الدين والأمة. وكان السلطان يطيعه ويجله. صنف كتبا، أكبرها (الإشادة بمعرفة مدلول كلمة الشهادة) وله (منظومة - خ) في فقه مالك، للنسائي في مجموع بخزانة الرباط (1647د) و (أجوبة في مسائل من التوحيد - خ) في تمكروت توفي عن نيف وثمانين سنة. والهبط: قبيلة أو بلد بالمغرب، كما في التاج. </w:t>
      </w:r>
    </w:p>
    <w:p>
      <w:pPr>
        <w:jc w:val="start"/>
        <w:bidi/>
      </w:pPr>
      <w:r>
        <w:rPr>
          <w:sz w:val="24"/>
          <w:szCs w:val="24"/>
          <w:b w:val="1"/>
          <w:bCs w:val="1"/>
          <w:rtl/>
        </w:rPr>
        <w:t xml:space="preserve">
الأعلام،(دار العلم للملايين - بيروت،2002،ط 15،ج 4،ص 128)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2026-06-19T12:28:31+03:00</dcterms:created>
  <dcterms:modified xsi:type="dcterms:W3CDTF">2026-06-19T12:28:31+03:00</dcterms:modified>
</cp:coreProperties>
</file>

<file path=docProps/custom.xml><?xml version="1.0" encoding="utf-8"?>
<Properties xmlns="http://schemas.openxmlformats.org/officeDocument/2006/custom-properties" xmlns:vt="http://schemas.openxmlformats.org/officeDocument/2006/docPropsVTypes"/>
</file>