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المرجاني
</w:t>
      </w:r>
    </w:p>
    <w:p>
      <w:pPr>
        <w:jc w:val="start"/>
        <w:bidi/>
      </w:pPr>
      <w:r>
        <w:rPr>
          <w:rFonts w:ascii="arial" w:hAnsi="arial" w:eastAsia="arial" w:cs="arial"/>
          <w:sz w:val="28"/>
          <w:szCs w:val="28"/>
          <w:b w:val="1"/>
          <w:bCs w:val="1"/>
          <w:rtl/>
        </w:rPr>
        <w:t xml:space="preserve">المرجاني
</w:t>
      </w:r>
    </w:p>
    <w:p>
      <w:pPr/>
      <w:r>
        <w:rPr/>
        <w:t xml:space="preserve">المرجاني  عبد الله بن محمد بن عبد الملك، أبو محمد المرجاني: صوفي أصله من تونس. ولد بالإسكندرية ومات بتونس. له علم بالتفسير، أملى فيه دروسا جمعها ابن السكري من كلامه وسماها (الفتوحات الربانية في المواعيد المرجانية - خ) في التيمورية، و (بهجة الشموس والأسرار في تاريخ هجرة المختار - خ) في مكتبة عارف حكمت (45 تاريخ) مصور في جامعة الرياض (الفيلم 8). </w:t>
      </w:r>
    </w:p>
    <w:p>
      <w:pPr>
        <w:jc w:val="start"/>
        <w:bidi/>
      </w:pPr>
      <w:r>
        <w:rPr>
          <w:sz w:val="24"/>
          <w:szCs w:val="24"/>
          <w:b w:val="1"/>
          <w:bCs w:val="1"/>
          <w:rtl/>
        </w:rPr>
        <w:t xml:space="preserve">
الأعلام،(دار العلم للملايين - بيروت،2002،ط 15،ج 4،ص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المرجاني
</w:t>
      </w:r>
    </w:p>
    <w:p>
      <w:pPr/>
      <w:r>
        <w:rPr/>
        <w:t xml:space="preserve">المرجاني  عبد الله بن محمد بن عبد الملك بن عبد الله بن محمد البكري العرشي التونسي الإسكندري المعروف بالمرجاني ، أصله من تونس، وولد بالإسكندرية، وتوفي بتونس.</w:t>
      </w:r>
    </w:p>
    <w:p/>
    <w:p>
      <w:pPr/>
      <w:r>
        <w:rPr/>
        <w:t xml:space="preserve">كان من أصحاب أبي الحسن الشاذلي، وكان واعظا من الأعلام في الفقه والتصوف، قدم مصر، ووعظ بها، قال الشعراني: «وامتحن، وأفتى العلماء بتفكيره ولم يؤثروا فيه فعملوا عليه الحيلة وقتلوه».</w:t>
      </w:r>
    </w:p>
    <w:p/>
    <w:p>
      <w:pPr/>
      <w:r>
        <w:rPr/>
        <w:t xml:space="preserve">كانت له مكانة لدى أمراء الدولة الحفصية، وكان صديقا حميما لقاضي الجماعة أبي يحيى أبي بكر الغوري الصفاقسي.</w:t>
      </w:r>
    </w:p>
    <w:p/>
    <w:p>
      <w:pPr/>
      <w:r>
        <w:rPr/>
        <w:t xml:space="preserve">توفي في أوائل جمادى الأولى ودفن بمقبرة الزلاج.</w:t>
      </w:r>
    </w:p>
    <w:p/>
    <w:p>
      <w:pPr/>
      <w:r>
        <w:rPr/>
        <w:t xml:space="preserve">مؤلفاته:</w:t>
      </w:r>
    </w:p>
    <w:p/>
    <w:p>
      <w:pPr/>
      <w:r>
        <w:rPr/>
        <w:t xml:space="preserve">1 - بهجة النفوس والأسرار في تاريخ هجرة النبي المختار (تاريخ للمدينة) في مكتبة عارف حكمت (مكتبة شيخ الإسلام بالمدينة المنورة 45 تاريخ).</w:t>
      </w:r>
    </w:p>
    <w:p/>
    <w:p>
      <w:pPr/>
      <w:r>
        <w:rPr/>
        <w:t xml:space="preserve">2 - أملى دروسا في التفسير جمعها ابن السكري من كلامه سماها «الفتوحات الربانية في المواجد المرجانية» (خط في التيمورية بدار الكتب المصرية).</w:t>
      </w:r>
    </w:p>
    <w:p/>
    <w:p>
      <w:pPr/>
      <w:r>
        <w:rPr/>
        <w:t xml:space="preserve">3 - شرح الزايرجة للمراكشي.</w:t>
      </w:r>
    </w:p>
    <w:p/>
    <w:p>
      <w:pPr/>
      <w:r>
        <w:rPr/>
        <w:t xml:space="preserve">المصادر والمراجع:</w:t>
      </w:r>
    </w:p>
    <w:p/>
    <w:p>
      <w:pPr/>
      <w:r>
        <w:rPr/>
        <w:t xml:space="preserve">- الأعلام 4/ 125 (ط 5/).</w:t>
      </w:r>
    </w:p>
    <w:p/>
    <w:p>
      <w:pPr/>
      <w:r>
        <w:rPr/>
        <w:t xml:space="preserve">- تاريخ الدولتين 43.</w:t>
      </w:r>
    </w:p>
    <w:p/>
    <w:p>
      <w:pPr/>
      <w:r>
        <w:rPr/>
        <w:t xml:space="preserve">- تذكرة الحفاظ 4/ 270 في وفيات سنة 699.</w:t>
      </w:r>
    </w:p>
    <w:p/>
    <w:p>
      <w:pPr/>
      <w:r>
        <w:rPr/>
        <w:t xml:space="preserve">- الحقيقة التاريخية للتصوف الإسلامي 264 - 265.</w:t>
      </w:r>
    </w:p>
    <w:p/>
    <w:p>
      <w:pPr/>
      <w:r>
        <w:rPr/>
        <w:t xml:space="preserve">- شجرة النور الزكية 193.</w:t>
      </w:r>
    </w:p>
    <w:p/>
    <w:p>
      <w:pPr/>
      <w:r>
        <w:rPr/>
        <w:t xml:space="preserve">- شذرات الذهب 5/ 151.</w:t>
      </w:r>
    </w:p>
    <w:p/>
    <w:p>
      <w:pPr/>
      <w:r>
        <w:rPr/>
        <w:t xml:space="preserve">- شرح الزرقاني على المواهب اللدنية 1/ 223.</w:t>
      </w:r>
    </w:p>
    <w:p/>
    <w:p>
      <w:pPr/>
      <w:r>
        <w:rPr/>
        <w:t xml:space="preserve">- الطبقات الكبرى للشعراني 1/ 203.</w:t>
      </w:r>
    </w:p>
    <w:p/>
    <w:p>
      <w:pPr/>
      <w:r>
        <w:rPr/>
        <w:t xml:space="preserve">- العبر 5/ 408.</w:t>
      </w:r>
    </w:p>
    <w:p/>
    <w:p>
      <w:pPr/>
      <w:r>
        <w:rPr/>
        <w:t xml:space="preserve">- الفارسية في مبادئ الدولة الحفصية 154.</w:t>
      </w:r>
    </w:p>
    <w:p/>
    <w:p>
      <w:pPr/>
      <w:r>
        <w:rPr/>
        <w:t xml:space="preserve">- كشف الظنون 29، 152، 237، 444.</w:t>
      </w:r>
    </w:p>
    <w:p/>
    <w:p>
      <w:pPr/>
      <w:r>
        <w:rPr/>
        <w:t xml:space="preserve">- معالم التوحيد 181.</w:t>
      </w:r>
    </w:p>
    <w:p/>
    <w:p>
      <w:pPr/>
      <w:r>
        <w:rPr/>
        <w:t xml:space="preserve">- معجم المؤلفين 6/ 130.</w:t>
      </w:r>
    </w:p>
    <w:p/>
    <w:p>
      <w:pPr/>
      <w:r>
        <w:rPr/>
        <w:t xml:space="preserve">- هدية العارفين 1/ 63.</w:t>
      </w:r>
    </w:p>
    <w:p>
      <w:pPr>
        <w:jc w:val="start"/>
        <w:bidi/>
      </w:pPr>
      <w:r>
        <w:rPr>
          <w:sz w:val="24"/>
          <w:szCs w:val="24"/>
          <w:b w:val="1"/>
          <w:bCs w:val="1"/>
          <w:rtl/>
        </w:rPr>
        <w:t xml:space="preserve">
تراجم المؤلفين التونسيين،(دار الغرب الإسلامي، بيروت - لبنان،1994،ط 2،ج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المرجاني
</w:t>
      </w:r>
    </w:p>
    <w:p>
      <w:pPr/>
      <w:r>
        <w:rPr/>
        <w:t xml:space="preserve">المرجاني عبد الله بن محمد، أبو محمد المرجاني الواعظ المذكر الزاهد القرشي التونسي. كان مفتيا عالما مفسرا مذكرا حلو العبارة كبير القدر له شهرة في الآفاق. قدم الإسكندرية وذكر بها وبالديار المصرية وكان بارعا في مذهب مالك عارفا بالحديث له قدم في التصوف والعبادة والزهد ولم يصنف شيئا ولا كان أحد يقدر يعيد ما يقوله لكثرة ما يقول على الآية ولربما فسر في الآية الواحدة على لسان القوم ثلاثة أشهر. خلف كتبا كثيرة. توفي رحمه الله تعالى بتونس سنة تسع وتسعين وستمائة، وحضره صاحب تونس المستنصر أبو عبد الله محمد بن الواثق. وعاش اثنتين وستين سنة وصلي عليه بالقاهرة.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المرجاني الواعظ
</w:t>
      </w:r>
    </w:p>
    <w:p>
      <w:pPr/>
      <w:r>
        <w:rPr/>
        <w:t xml:space="preserve">المرجاني الواعظ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المرجاني
</w:t>
      </w:r>
    </w:p>
    <w:p>
      <w:pPr/>
      <w:r>
        <w:rPr/>
        <w:t xml:space="preserve">المرجاني عبد الله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2026-06-16T00:37:35+03:00</dcterms:created>
  <dcterms:modified xsi:type="dcterms:W3CDTF">2026-06-16T00:37:35+03:00</dcterms:modified>
</cp:coreProperties>
</file>

<file path=docProps/custom.xml><?xml version="1.0" encoding="utf-8"?>
<Properties xmlns="http://schemas.openxmlformats.org/officeDocument/2006/custom-properties" xmlns:vt="http://schemas.openxmlformats.org/officeDocument/2006/docPropsVTypes"/>
</file>