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الحباني
</w:t>
      </w:r>
    </w:p>
    <w:p>
      <w:pPr>
        <w:jc w:val="start"/>
        <w:bidi/>
      </w:pPr>
      <w:r>
        <w:rPr>
          <w:rFonts w:ascii="arial" w:hAnsi="arial" w:eastAsia="arial" w:cs="arial"/>
          <w:sz w:val="28"/>
          <w:szCs w:val="28"/>
          <w:b w:val="1"/>
          <w:bCs w:val="1"/>
          <w:rtl/>
        </w:rPr>
        <w:t xml:space="preserve">الحباني
</w:t>
      </w:r>
    </w:p>
    <w:p>
      <w:pPr/>
      <w:r>
        <w:rPr/>
        <w:t xml:space="preserve">الحباني  عبد الله بن محمد بن جعفر بن حيان الاصبهاني، ابو محمد، : منحفاظ الحديث، العلماء برجاله. نسبته إلى جده حيان. له تصانيف، منها (طبقات المحدثين باصبهان والواردين عليها - خ) جزآن، و (العظمة - خ) رسالة في التاريخ، و (كتاب السنة). </w:t>
      </w:r>
    </w:p>
    <w:p>
      <w:pPr>
        <w:jc w:val="start"/>
        <w:bidi/>
      </w:pPr>
      <w:r>
        <w:rPr>
          <w:sz w:val="24"/>
          <w:szCs w:val="24"/>
          <w:b w:val="1"/>
          <w:bCs w:val="1"/>
          <w:rtl/>
        </w:rPr>
        <w:t xml:space="preserve">
الأعلام،(دار العلم للملايين - بيروت،2002،ط 15،ج 4،ص 120)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جعفر بن حيان
</w:t>
      </w:r>
    </w:p>
    <w:p>
      <w:pPr/>
      <w:r>
        <w:rPr/>
        <w:t xml:space="preserve">عبد الله بن محمد بن جعفر بن حيان. بفتح المهملة بعدها تحتانية، الإمام الحافظ مسند زمانه، أبو محمد المعروف بأبي الشيخ الأصبهاني، صاحب المصنفات السائرة.</w:t>
      </w:r>
    </w:p>
    <w:p/>
    <w:p>
      <w:pPr/>
      <w:r>
        <w:rPr/>
        <w:t xml:space="preserve">ولد سنة أربع وسبعين ومائتين، وسمع في سنة أربع وثمانين وهلم جرا، وكتب العالي والنازل، ولقي الكبار، سمع من جده لأمه الزاهد محمود بن الفرج، وإبراهيم بن سعدان، ومحمد بن عبد الله بن الحسن بن حفص الهمذاني، رئيس أصبهان، ومحمد بن أسد المديني، وأحمد بن محمد بن علي الخزاعي، وأبي بكر بن أبي عاصم، وإسحاق بن إسماعيل الرملي، وأبي خليفة الجمحي، وأحمد بن الحسن الصوفي، وأبي يعلى الموصلي، وأبي عروبة الحراني، وكان مع سعة علمه وغزارة حفظه صالحا خيرا قانتا لله صدوقا.</w:t>
      </w:r>
    </w:p>
    <w:p/>
    <w:p>
      <w:pPr/>
      <w:r>
        <w:rPr/>
        <w:t xml:space="preserve">حدث عنه أبو بكر أحمد بن عبد الرحمن الشيرازي، وأبو بكر بن مردويه، وأبو سعد الماليني، وأبو نعيم، ومحمد بن علي بن سمويه المؤدب، وسليمان بن حسنكويه، وحفيده محمد بن عبد الرزاق بن أبي الشيخ، والفضل بن محمد القاساني، وأبو طاهر بن عبد الرحيم الكاتب، وخلق كثير.</w:t>
      </w:r>
    </w:p>
    <w:p/>
    <w:p>
      <w:pPr/>
      <w:r>
        <w:rPr/>
        <w:t xml:space="preserve">قال ابن مردويه: ثقة مأمون، صنف «التفسير» والكتب الكثيرة في الأحكام وغير ذلك.</w:t>
      </w:r>
    </w:p>
    <w:p/>
    <w:p>
      <w:pPr/>
      <w:r>
        <w:rPr/>
        <w:t xml:space="preserve">وقال أبو بكر الخطيب: كان حافظا ثبتا متقنا، وروى عن بعض العلماء قال: ما دخلت على الطبراني إلا وهو يمزح أو يضحك، وما دخلنا على أبي الشيخ إلا وهو يصلي.</w:t>
      </w:r>
    </w:p>
    <w:p/>
    <w:p>
      <w:pPr/>
      <w:r>
        <w:rPr/>
        <w:t xml:space="preserve">قال أبو نعيم: كان أحد الأعلام.</w:t>
      </w:r>
    </w:p>
    <w:p/>
    <w:p>
      <w:pPr/>
      <w:r>
        <w:rPr/>
        <w:t xml:space="preserve">وصنف «الأحكام» و «التفسير»، وكان يفيد عن الشيوخ ويصنف لهم ستين سنة، وكان ثقة.</w:t>
      </w:r>
    </w:p>
    <w:p/>
    <w:p>
      <w:pPr/>
      <w:r>
        <w:rPr/>
        <w:t xml:space="preserve">وروى عنه أبو بكر بن المقرئ وقال: أخبرنا عبد الله بن محمد القصير.</w:t>
      </w:r>
    </w:p>
    <w:p/>
    <w:p>
      <w:pPr/>
      <w:r>
        <w:rPr/>
        <w:t xml:space="preserve">وعن يوسف بن خليل الحافظ قال: رأيت في النوم كأني دخلت مسجد الكوفة فرأيت شيخا طوالا لم أر شيخا أحسن منه، فقيل لي: هذا أبو محمد ابن حيان، فتبعته وقلت له: أنت أبو محمد بن حيان؟ قال: نعم. قلت: أليس قد مت؟ قال: بلى؛ قلت: فبالله ما فعل الله بك؟ قال: </w:t>
      </w:r>
    </w:p>
    <w:p>
      <w:pPr/>
      <w:r>
        <w:rPr>
          <w:color w:val="0000ff"/>
        </w:rPr>
        <w:t xml:space="preserve">{الحمد لله الذي صدقنا وعده وأورثنا الأرض}</w:t>
      </w:r>
    </w:p>
    <w:p>
      <w:pPr/>
      <w:r>
        <w:rPr/>
        <w:t xml:space="preserve"> الآية. فقلت: أنا يوسف بن خليل، جئت لأسمع حديثك وأحصل كتبك، فقال: سلمك الله وفقك الله. ثم صافحته فلم أر شيئا قط ألين من كفه، فقبلتها ووضعتها على عيني. قال أبو نعيم: توفي في سلخ المحرم سنة تسع وستين وثلاثمائة.</w:t>
      </w:r>
    </w:p>
    <w:p>
      <w:pPr>
        <w:jc w:val="start"/>
        <w:bidi/>
      </w:pPr>
      <w:r>
        <w:rPr>
          <w:sz w:val="24"/>
          <w:szCs w:val="24"/>
          <w:b w:val="1"/>
          <w:bCs w:val="1"/>
          <w:rtl/>
        </w:rPr>
        <w:t xml:space="preserve">
طبقات المفسرين للداوودي،(دار الكتب العلمية - بيروت،0000،ط 0،ج 1،ص 246)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2026-06-15T23:27:48+03:00</dcterms:created>
  <dcterms:modified xsi:type="dcterms:W3CDTF">2026-06-15T23:27:48+03:00</dcterms:modified>
</cp:coreProperties>
</file>

<file path=docProps/custom.xml><?xml version="1.0" encoding="utf-8"?>
<Properties xmlns="http://schemas.openxmlformats.org/officeDocument/2006/custom-properties" xmlns:vt="http://schemas.openxmlformats.org/officeDocument/2006/docPropsVTypes"/>
</file>