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فخر الدين
</w:t>
      </w:r>
    </w:p>
    <w:p>
      <w:pPr>
        <w:jc w:val="start"/>
        <w:bidi/>
      </w:pPr>
      <w:r>
        <w:rPr>
          <w:rFonts w:ascii="arial" w:hAnsi="arial" w:eastAsia="arial" w:cs="arial"/>
          <w:sz w:val="28"/>
          <w:szCs w:val="28"/>
          <w:b w:val="1"/>
          <w:bCs w:val="1"/>
          <w:rtl/>
        </w:rPr>
        <w:t xml:space="preserve">ابن فخر الدين
</w:t>
      </w:r>
    </w:p>
    <w:p>
      <w:pPr/>
      <w:r>
        <w:rPr/>
        <w:t xml:space="preserve">ابن فخر الدين  عبد الله بن فخر الدين الموصلي: فقيه، من الكتاب. نشأ بالموصل، وولي افتاء الحنفية. وانتقل إلى بغداد فصارت اليه رياسة ديوان الانشاء، واقبلت الدنيا عليه فمدحه الشعراء وعلت شهرته. له تآلي، منها (شرح رسالة العاملي في علم الهيئة) ونظم حسن. </w:t>
      </w:r>
    </w:p>
    <w:p>
      <w:pPr>
        <w:jc w:val="start"/>
        <w:bidi/>
      </w:pPr>
      <w:r>
        <w:rPr>
          <w:sz w:val="24"/>
          <w:szCs w:val="24"/>
          <w:b w:val="1"/>
          <w:bCs w:val="1"/>
          <w:rtl/>
        </w:rPr>
        <w:t xml:space="preserve">
الأعلام،(دار العلم للملايين - بيروت،2002،ط 15،ج 4،ص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2026-06-15T21:32:50+03:00</dcterms:created>
  <dcterms:modified xsi:type="dcterms:W3CDTF">2026-06-15T21:32:50+03:00</dcterms:modified>
</cp:coreProperties>
</file>

<file path=docProps/custom.xml><?xml version="1.0" encoding="utf-8"?>
<Properties xmlns="http://schemas.openxmlformats.org/officeDocument/2006/custom-properties" xmlns:vt="http://schemas.openxmlformats.org/officeDocument/2006/docPropsVTypes"/>
</file>