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المجيلدي
</w:t>
      </w:r>
    </w:p>
    <w:p>
      <w:pPr>
        <w:jc w:val="start"/>
        <w:bidi/>
      </w:pPr>
      <w:r>
        <w:rPr>
          <w:rFonts w:ascii="arial" w:hAnsi="arial" w:eastAsia="arial" w:cs="arial"/>
          <w:sz w:val="28"/>
          <w:szCs w:val="28"/>
          <w:b w:val="1"/>
          <w:bCs w:val="1"/>
          <w:rtl/>
        </w:rPr>
        <w:t xml:space="preserve">المجيلدي
</w:t>
      </w:r>
    </w:p>
    <w:p>
      <w:pPr/>
      <w:r>
        <w:rPr/>
        <w:t xml:space="preserve">المجيلدي  أحمد بن سعيد المجيلدي، أبو العباس: قاض، من فقهاء المالكية بالمغرب. ولى قضاء فاس الجديدة نيفا واربعين سنة فحمدت سيرته. وولى قضاء مكناسة الزيتزن سنة 1088 هـ. وتوفي بفاس. من كتبه (ام الحواشي) شرح به مختصر خليل، في الفقه، و (التيسير في احكام التسعير) في الحسبة، رسالة. </w:t>
      </w:r>
    </w:p>
    <w:p>
      <w:pPr>
        <w:jc w:val="start"/>
        <w:bidi/>
      </w:pPr>
      <w:r>
        <w:rPr>
          <w:sz w:val="24"/>
          <w:szCs w:val="24"/>
          <w:b w:val="1"/>
          <w:bCs w:val="1"/>
          <w:rtl/>
        </w:rPr>
        <w:t xml:space="preserve">
الأعلام،(دار العلم للملايين - بيروت،2002،ط 15،ج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2026-07-02T05:54:47+03:00</dcterms:created>
  <dcterms:modified xsi:type="dcterms:W3CDTF">2026-07-02T05:54:47+03:00</dcterms:modified>
</cp:coreProperties>
</file>

<file path=docProps/custom.xml><?xml version="1.0" encoding="utf-8"?>
<Properties xmlns="http://schemas.openxmlformats.org/officeDocument/2006/custom-properties" xmlns:vt="http://schemas.openxmlformats.org/officeDocument/2006/docPropsVTypes"/>
</file>