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العيوني
</w:t>
      </w:r>
    </w:p>
    <w:p>
      <w:pPr>
        <w:jc w:val="start"/>
        <w:bidi/>
      </w:pPr>
      <w:r>
        <w:rPr>
          <w:rFonts w:ascii="arial" w:hAnsi="arial" w:eastAsia="arial" w:cs="arial"/>
          <w:sz w:val="28"/>
          <w:szCs w:val="28"/>
          <w:b w:val="1"/>
          <w:bCs w:val="1"/>
          <w:rtl/>
        </w:rPr>
        <w:t xml:space="preserve">العيوني
</w:t>
      </w:r>
    </w:p>
    <w:p>
      <w:pPr/>
      <w:r>
        <w:rPr/>
        <w:t xml:space="preserve">العيوني  عبد الله بن علي بن إبراهيم العيوني، من بني عبد القيس: رأس العيونيين في الأحساء، ومزيل القرامطة منها. نشأ بها، في مشارف (العيون) ونسبته إليها وأدرك ضعف القرامطة فيها، فاتصل ببغداد (سنة 466) وشرح أمرهم لجلال الدولة أبي الفتح ملكشاه السلجوقي، والخليفة يومئذ أبو جعفر القائم بأمر الله، والوزير أبو علي الحسن بن علي بن إسحاق نظام الملك. وثار العيوني على حاكم المشارف. وأسعفته بغداد بقوة عن طريق البصرة. وما زال في معارك معهم نحو سبع سنوات أخرجهم فيها من الأحساء (هجر) وما والاها. وقاتله أمراء كانوا في القطيف والبحرين، عرفوا ببني العياش، فظفر بهم وقتل زعيمهم (زكريا ابن يحيى) وعاش صاحب الترجمة نحو 80 عاما. ودامت إمارة ( العيونين) زهاء 170 سنة تداول فيها حكم الأحساء نحو عشرين أميرا. وانتهت باستيلاء أبي بكر بن سعد الزنجي على الأحساء والقطيف سنة 641 هـ ، بعد احتلاله البحرين سنة 633.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2026-05-28T21:08:11+03:00</dcterms:created>
  <dcterms:modified xsi:type="dcterms:W3CDTF">2026-05-28T21:08:11+03:00</dcterms:modified>
</cp:coreProperties>
</file>

<file path=docProps/custom.xml><?xml version="1.0" encoding="utf-8"?>
<Properties xmlns="http://schemas.openxmlformats.org/officeDocument/2006/custom-properties" xmlns:vt="http://schemas.openxmlformats.org/officeDocument/2006/docPropsVTypes"/>
</file>