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الحداد
</w:t>
      </w:r>
    </w:p>
    <w:p>
      <w:pPr>
        <w:jc w:val="start"/>
        <w:bidi/>
      </w:pPr>
      <w:r>
        <w:rPr>
          <w:rFonts w:ascii="arial" w:hAnsi="arial" w:eastAsia="arial" w:cs="arial"/>
          <w:sz w:val="28"/>
          <w:szCs w:val="28"/>
          <w:b w:val="1"/>
          <w:bCs w:val="1"/>
          <w:rtl/>
        </w:rPr>
        <w:t xml:space="preserve">عبد الله الحداد
</w:t>
      </w:r>
    </w:p>
    <w:p>
      <w:pPr/>
      <w:r>
        <w:rPr/>
        <w:t xml:space="preserve">عبد الله الحداد  عبد الله بن علوي بن محمد بن أحمد المهاجر بن عيسى الحسيني الحضرمي، المعروف بالحداد اوالحددي: فاضل من أهل تريم (بحضرموت) مولده في (السبير) من ضواحيها، ووفاته في (الحاوي) ودفن بتريم. كان كفيفا، ذهب الجدري ببصره طفلا. واضطهده اليافعيون حكام تريم فكان ذلك سبب انتقاله إلى الحاوي. له رسائل وكتب، منها (عقيدة التوحيد) و (الدعوة التامة والتذكرة العامة - ط) و (تبصرة الولي بطريقة السادة بني علوي) و (المسائل الصوفية) و (الدر المنظوم - ط) ديوان نظمه، و (المعاونة والمؤازرة للراغبين في طريق الآخرة) و (اتحاف السائل بأجوبة المسائل) و (النصائح الدينية) و (فتاوى) وغير ذلك. وجمع تلميذه، أحمد بن عبد الكريم الشجار الاحسائي، طائفة منكلامه في كتاب سماه (تثبيت الفؤاد - ط).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2026-07-23T19:45:32+03:00</dcterms:created>
  <dcterms:modified xsi:type="dcterms:W3CDTF">2026-07-23T19:45:32+03:00</dcterms:modified>
</cp:coreProperties>
</file>

<file path=docProps/custom.xml><?xml version="1.0" encoding="utf-8"?>
<Properties xmlns="http://schemas.openxmlformats.org/officeDocument/2006/custom-properties" xmlns:vt="http://schemas.openxmlformats.org/officeDocument/2006/docPropsVTypes"/>
</file>