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الحفصي
</w:t>
      </w:r>
    </w:p>
    <w:p>
      <w:pPr>
        <w:jc w:val="start"/>
        <w:bidi/>
      </w:pPr>
      <w:r>
        <w:rPr>
          <w:rFonts w:ascii="arial" w:hAnsi="arial" w:eastAsia="arial" w:cs="arial"/>
          <w:sz w:val="28"/>
          <w:szCs w:val="28"/>
          <w:b w:val="1"/>
          <w:bCs w:val="1"/>
          <w:rtl/>
        </w:rPr>
        <w:t xml:space="preserve">عبد الله الحفصي
</w:t>
      </w:r>
    </w:p>
    <w:p>
      <w:pPr/>
      <w:r>
        <w:rPr/>
        <w:t xml:space="preserve">عبد الله الحفصي  عبد الله بن عبد الواحد بن أبي حفص الهنتاتي الحفصي: من أمراء هذه الدولة في تونس. قام بأعمالها (سنة 618هـ)، تابعا لأصحاب مراكش (بني عبد المؤمن) بعد وفاة والده. وراوده. أخوه يحيى، على خلع بني عبد المؤمن، والاستقلال بملك إفريقية، فأبى عبد الله. وخرج يحيى إلى قابس، فاتفق مع شيخها، وأقام عنده وهو على اتصال برجالات تونس. وتوجه عبد الله لزيارة القيروان، فلما كان في ظاهر تونس، طلب منه أصحابه بعض أعطياتهم، فتلكأ، فرموه بالحجارة، ففر (سنة 626) ولم يتعقبوه مراعاة لأخيه. ودخل يحيى تونس، على الأثر، فبويع فيها بيعة الخلفاء. ووصل صاحب الترجمة إلى مراكش فقوبل بالإكرام. ثم قتل فيها لموقف أخيه من بني عبد المؤمن. </w:t>
      </w:r>
    </w:p>
    <w:p>
      <w:pPr>
        <w:jc w:val="start"/>
        <w:bidi/>
      </w:pPr>
      <w:r>
        <w:rPr>
          <w:sz w:val="24"/>
          <w:szCs w:val="24"/>
          <w:b w:val="1"/>
          <w:bCs w:val="1"/>
          <w:rtl/>
        </w:rPr>
        <w:t xml:space="preserve">
الأعلام،(دار العلم للملايين - بيروت،2002،ط 15،ج 4،ص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2026-06-15T17:34:51+03:00</dcterms:created>
  <dcterms:modified xsi:type="dcterms:W3CDTF">2026-06-15T17:34:51+03:00</dcterms:modified>
</cp:coreProperties>
</file>

<file path=docProps/custom.xml><?xml version="1.0" encoding="utf-8"?>
<Properties xmlns="http://schemas.openxmlformats.org/officeDocument/2006/custom-properties" xmlns:vt="http://schemas.openxmlformats.org/officeDocument/2006/docPropsVTypes"/>
</file>