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عبد الله بن عبد العزيز بن اسماعيل، من بني خراسان: خامس امراء تونس، من هذه الاسرة. كان مقيما بها ايام امارة عمه (ابي بكر بن اسماعيل) وغدر بعمه فأغرقه سنة 544 وتولى مكانه. مستقلا. وكثر في ايامه فساد الاعراب بافريقية. وفي سنة 553 وجه عبد المؤمن بن علي الكومي ابنه ابا محمد إلى تونس، فامتنعت عليه. فرحل عنها. وتوفى صاحب الترجمة بعد ذلك بقليل.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2026-06-15T17:32:37+03:00</dcterms:created>
  <dcterms:modified xsi:type="dcterms:W3CDTF">2026-06-15T17:32:37+03:00</dcterms:modified>
</cp:coreProperties>
</file>

<file path=docProps/custom.xml><?xml version="1.0" encoding="utf-8"?>
<Properties xmlns="http://schemas.openxmlformats.org/officeDocument/2006/custom-properties" xmlns:vt="http://schemas.openxmlformats.org/officeDocument/2006/docPropsVTypes"/>
</file>