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القرمطي
</w:t>
      </w:r>
    </w:p>
    <w:p>
      <w:pPr>
        <w:jc w:val="start"/>
        <w:bidi/>
      </w:pPr>
      <w:r>
        <w:rPr>
          <w:rFonts w:ascii="arial" w:hAnsi="arial" w:eastAsia="arial" w:cs="arial"/>
          <w:sz w:val="28"/>
          <w:szCs w:val="28"/>
          <w:b w:val="1"/>
          <w:bCs w:val="1"/>
          <w:rtl/>
        </w:rPr>
        <w:t xml:space="preserve">القرمطي
</w:t>
      </w:r>
    </w:p>
    <w:p>
      <w:pPr/>
      <w:r>
        <w:rPr/>
        <w:t xml:space="preserve">القرمطي  عبد الله بن سعيد القرمطي، ابو غانم، المتسمى بنصر: من زعماء القرامطة. كان اول امره يعلم الصبيان في قرية تدعى (زابوقة) من عمل (الفلوجة) في العراق. واتصل بزكرويه بن مهرويه القرمطي، فتبعه، وتسمى بنصر. واغوى بعض القبائل من بطون (كلب) وقصد بهم الشام، فاحتل مدينة (بصرى) وقتل رجالها، وتوجه إلى (طبرية) فدخلها بعد ان قتل من اهلها وسبى نساءها. وانفذ السلطان جيشا لحربه، فانقلب يريد بادية (السماوة) وبطش بأهل (هيت) واوغل في البادية، وجيوش السلطان جاده في اثره، واحس بعض (الكلبيين) الذين كانوا معه بالهزيمة، فوثبوا عليه وقتلوه. </w:t>
      </w:r>
    </w:p>
    <w:p>
      <w:pPr>
        <w:jc w:val="start"/>
        <w:bidi/>
      </w:pPr>
      <w:r>
        <w:rPr>
          <w:sz w:val="24"/>
          <w:szCs w:val="24"/>
          <w:b w:val="1"/>
          <w:bCs w:val="1"/>
          <w:rtl/>
        </w:rPr>
        <w:t xml:space="preserve">
الأعلام،(دار العلم للملايين - بيروت،2002،ط 15،ج 4،ص 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2026-07-27T14:31:39+03:00</dcterms:created>
  <dcterms:modified xsi:type="dcterms:W3CDTF">2026-07-27T14:31:39+03:00</dcterms:modified>
</cp:coreProperties>
</file>

<file path=docProps/custom.xml><?xml version="1.0" encoding="utf-8"?>
<Properties xmlns="http://schemas.openxmlformats.org/officeDocument/2006/custom-properties" xmlns:vt="http://schemas.openxmlformats.org/officeDocument/2006/docPropsVTypes"/>
</file>