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صباح
</w:t>
      </w:r>
    </w:p>
    <w:p>
      <w:pPr>
        <w:jc w:val="start"/>
        <w:bidi/>
      </w:pPr>
      <w:r>
        <w:rPr>
          <w:rFonts w:ascii="arial" w:hAnsi="arial" w:eastAsia="arial" w:cs="arial"/>
          <w:sz w:val="28"/>
          <w:szCs w:val="28"/>
          <w:b w:val="1"/>
          <w:bCs w:val="1"/>
          <w:rtl/>
        </w:rPr>
        <w:t xml:space="preserve">ابن صباح
</w:t>
      </w:r>
    </w:p>
    <w:p>
      <w:pPr/>
      <w:r>
        <w:rPr/>
        <w:t xml:space="preserve">ابن صباح  عبد الله بن سالم بن مبارك بن صباح: الأمير الحادي عشر، من أمراء آل صباح، حكام (الكةيت) منذ سنة 1756م. مولده ووفاته بها. كان قبل الإمارة رئيسا للمجلس التشريعي فيها (سنة 1938) وتولى إمارتها بعد وفاة ابن عمه أحمد جابر الصباح، سنة 1950م. وفي عهده ازدادت صادرات النفط، فأنشئت مستشفيات وبنايات حكومية ضخمة. وأعلن استقلال الكويت (1961) بالغاء معاهدة (الحماية) التي كان قد عقدها جده مبارك الصباح مع بريطانيا سنة 1899 وعلى الأثر دخل الكويت في جامعة الدول العربية (1961) وكان صاحب الترجمة محبا للرحلات فزار كثيرا من بلاد العالم. </w:t>
      </w:r>
    </w:p>
    <w:p>
      <w:pPr>
        <w:jc w:val="start"/>
        <w:bidi/>
      </w:pPr>
      <w:r>
        <w:rPr>
          <w:sz w:val="24"/>
          <w:szCs w:val="24"/>
          <w:b w:val="1"/>
          <w:bCs w:val="1"/>
          <w:rtl/>
        </w:rPr>
        <w:t xml:space="preserve">
الأعلام،(دار العلم للملايين - بيروت،2002،ط 15،ج 4،ص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2026-06-15T15:09:20+03:00</dcterms:created>
  <dcterms:modified xsi:type="dcterms:W3CDTF">2026-06-15T15:09:20+03:00</dcterms:modified>
</cp:coreProperties>
</file>

<file path=docProps/custom.xml><?xml version="1.0" encoding="utf-8"?>
<Properties xmlns="http://schemas.openxmlformats.org/officeDocument/2006/custom-properties" xmlns:vt="http://schemas.openxmlformats.org/officeDocument/2006/docPropsVTypes"/>
</file>