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عبد الله
</w:t>
      </w:r>
    </w:p>
    <w:p>
      <w:pPr/>
      <w:r>
        <w:rPr/>
        <w:t xml:space="preserve">الشريف عبد الله  عبد الله بن الحسن بن ابي نمى الثاني: شريف حسني، من امراء مكة. وليها سنة 1040هـ ، واستقر في الامارة تسعة اشهر، وخلع نفسه، فمات بعد خمسة اشهر. وهو جد العبادلة (من اشراف الحجاز) ومن عقبه الشريف محمد بن 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2026-06-13T19:29:16+03:00</dcterms:created>
  <dcterms:modified xsi:type="dcterms:W3CDTF">2026-06-13T19:29:16+03:00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