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الشاماتي
</w:t>
      </w:r>
    </w:p>
    <w:p>
      <w:pPr>
        <w:jc w:val="start"/>
        <w:bidi/>
      </w:pPr>
      <w:r>
        <w:rPr>
          <w:rFonts w:ascii="arial" w:hAnsi="arial" w:eastAsia="arial" w:cs="arial"/>
          <w:sz w:val="28"/>
          <w:szCs w:val="28"/>
          <w:b w:val="1"/>
          <w:bCs w:val="1"/>
          <w:rtl/>
        </w:rPr>
        <w:t xml:space="preserve">الشاماتي
</w:t>
      </w:r>
    </w:p>
    <w:p>
      <w:pPr/>
      <w:r>
        <w:rPr/>
        <w:t xml:space="preserve">الشاماتي  عبد الله بن أحمد بن الحسين الشاماتي، ابو الحسين: مؤدب، من العلماء بالشعر واللغة. له (شرح ديوان المتنبي) و (شرح الحماسة) و (شرح امثال ابي عبيد). </w:t>
      </w:r>
    </w:p>
    <w:p>
      <w:pPr>
        <w:jc w:val="start"/>
        <w:bidi/>
      </w:pPr>
      <w:r>
        <w:rPr>
          <w:sz w:val="24"/>
          <w:szCs w:val="24"/>
          <w:b w:val="1"/>
          <w:bCs w:val="1"/>
          <w:rtl/>
        </w:rPr>
        <w:t xml:space="preserve">
الأعلام،(دار العلم للملايين - بيروت،2002،ط 15،ج 4،ص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الشاماتي الأديب
</w:t>
      </w:r>
    </w:p>
    <w:p>
      <w:pPr/>
      <w:r>
        <w:rPr/>
        <w:t xml:space="preserve">أبو الحسين الشاماتي الأديب عبد الله بن أحمد بن الحسين الشاماتي الأديب، أبو الحسين. توفي سنة خمس وسبعين وأربعمائة. مشهور بالتأديب. شرح ديوان المتنبي وشرح الحماسة، وشرح أبيات أمثال أبي عبيد.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2026-06-10T05:28:33+03:00</dcterms:created>
  <dcterms:modified xsi:type="dcterms:W3CDTF">2026-06-10T05:28:33+03:00</dcterms:modified>
</cp:coreProperties>
</file>

<file path=docProps/custom.xml><?xml version="1.0" encoding="utf-8"?>
<Properties xmlns="http://schemas.openxmlformats.org/officeDocument/2006/custom-properties" xmlns:vt="http://schemas.openxmlformats.org/officeDocument/2006/docPropsVTypes"/>
</file>