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
</w:t>
      </w:r>
    </w:p>
    <w:p>
      <w:pPr/>
      <w:r>
        <w:rPr/>
        <w:t xml:space="preserve">ابن ذكوان  عبد الله بن أحمد بن بشير بن ذكوان القرشي الفهري، ابو عمرو: من كبار القراء، لم يكن في عصره اقرأ منه.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عبد الله بن أحمد بن بشير بن ذكوان، أبو عمرو وأبو محمد البهراني - مولاهم - الدمشقي، إمام جامع دمشق ومقرئها. قرأ على أيوب بن تميم المقرئ. وروى عنه أبو داود وابن ماجه. قال أبو حاتم: صدوق. وقال أبو زرعة الدمشقي: لم يكن بالعراق ولا بالحجاز ولا بالشام ولا بمصر ولا بخراسان في زمان عبد الله بن ذكوان أقرأ عندي منه. توفي سنة اثنتين وأربعين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2026-06-10T05:18:00+03:00</dcterms:created>
  <dcterms:modified xsi:type="dcterms:W3CDTF">2026-06-10T05:18:00+03:00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