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ملك
</w:t>
      </w:r>
    </w:p>
    <w:p>
      <w:pPr>
        <w:jc w:val="start"/>
        <w:bidi/>
      </w:pPr>
      <w:r>
        <w:rPr>
          <w:rFonts w:ascii="arial" w:hAnsi="arial" w:eastAsia="arial" w:cs="arial"/>
          <w:sz w:val="28"/>
          <w:szCs w:val="28"/>
          <w:b w:val="1"/>
          <w:bCs w:val="1"/>
          <w:rtl/>
        </w:rPr>
        <w:t xml:space="preserve">ابن ملك
</w:t>
      </w:r>
    </w:p>
    <w:p>
      <w:pPr/>
      <w:r>
        <w:rPr/>
        <w:t xml:space="preserve">ابن ملك  عبد اللطيف بن عبد العزيز بن امين الدين بن فرشتا الكرماني، المعروف بابن ملك: فقيه حنفي، من البرزين. له (مبارق الازهار في شرح مشارق الانوار - ط) في الحديث، و (شرح تحفة الملوك - خ) لمحمد ابن ابي بكر الرازي، فقه، و (شرح مجمع البحرين لابن الساعاتي - خ) فقه، و (شرح المنار - ط) في الاصول، و (بدر الواعظين وذخر العابدين - خ) وغير ذلك. </w:t>
      </w:r>
    </w:p>
    <w:p>
      <w:pPr>
        <w:jc w:val="start"/>
        <w:bidi/>
      </w:pPr>
      <w:r>
        <w:rPr>
          <w:sz w:val="24"/>
          <w:szCs w:val="24"/>
          <w:b w:val="1"/>
          <w:bCs w:val="1"/>
          <w:rtl/>
        </w:rPr>
        <w:t xml:space="preserve">
الأعلام،(دار العلم للملايين - بيروت،2002،ط 15،ج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العزيز بن أمين الدين ابن فرشتا الحنفي
</w:t>
      </w:r>
    </w:p>
    <w:p>
      <w:pPr/>
      <w:r>
        <w:rPr/>
        <w:t xml:space="preserve">عبد اللطيف بن عبد العزيز بن أمين الدين ابن فرشتا الحنفي </w:t>
      </w:r>
    </w:p>
    <w:p/>
    <w:p>
      <w:pPr/>
      <w:r>
        <w:rPr/>
        <w:t xml:space="preserve">وفرشتا هو الملك له تصانيف منها شرح المشارق للصغاني وشرح المنار والوقاية وشرح المصابيح وكان من علماء الروم الموجودين في أيام السلطان مراد وكان معلماً للأمير محمد بن آيدين ومدرساً بمدرسة تيرة وتلك المدرسة مضافة إليه إلى الآن وهو ماهر في جميع العلوم خصوصا الشرعية ومن جملة تصانيفه شرح مجمع البحرين وهو كثير الفوايد معتمد في بلاد الروم وله رسالة لطيفة في علم التصوف وله حظ عظيم في المعارف الصوفية قال صاحب الشقايق النعمانية إنه كان موجودا في سنة 791 وكان له أخ مايل إلى الخوارج أصحاب فضل الله رئيس الفرقة الخارجية</w:t>
      </w:r>
    </w:p>
    <w:p>
      <w:pPr>
        <w:jc w:val="start"/>
        <w:bidi/>
      </w:pPr>
      <w:r>
        <w:rPr>
          <w:sz w:val="24"/>
          <w:szCs w:val="24"/>
          <w:b w:val="1"/>
          <w:bCs w:val="1"/>
          <w:rtl/>
        </w:rPr>
        <w:t xml:space="preserve">
البدر الطالع بمحاسن من بعد القرن السابع،(دار المعرفة - بيروت،0،ط 1،ج 1،ص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2026-06-10T03:39:19+03:00</dcterms:created>
  <dcterms:modified xsi:type="dcterms:W3CDTF">2026-06-10T03:39:19+03:00</dcterms:modified>
</cp:coreProperties>
</file>

<file path=docProps/custom.xml><?xml version="1.0" encoding="utf-8"?>
<Properties xmlns="http://schemas.openxmlformats.org/officeDocument/2006/custom-properties" xmlns:vt="http://schemas.openxmlformats.org/officeDocument/2006/docPropsVTypes"/>
</file>