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اللطيف الزبيدي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اللطيف الزبيدي
</w:t>
      </w:r>
    </w:p>
    <w:p>
      <w:pPr/>
      <w:r>
        <w:rPr/>
        <w:t xml:space="preserve">عبد اللطيف الزبيدي  عبد اللطيف بن ابي بكر بن احمد، ابو عبد الله، الشرجي اليماني الزبيدي: من العلماء بالعربية. ولد بالشرجة، وسكن زبيدا ومات بها. له (شرح ملحة الاعراب) و (مقدمة في علم النحو) و (نظم مقدمة ابن بابشاذ) ارجوزة في الف بيت.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اللطيف بن أبي بكر بن أحمد بن عمر الشرجي سراج الدين الحنفي.
</w:t>
      </w:r>
    </w:p>
    <w:p>
      <w:pPr/>
      <w:r>
        <w:rPr/>
        <w:t xml:space="preserve">عبد اللطيف بن أبي بكر بن أحمد بن عمر الشرجي سراج الدين الحنفي. </w:t>
      </w:r>
    </w:p>
    <w:p/>
    <w:p/>
    <w:p>
      <w:pPr/>
      <w:r>
        <w:rPr/>
        <w:t xml:space="preserve">قال ابن حجر: «كان بارعا في العربية، مشاركا في الفقه، شيخ نحاة مصر، وإمامهم في عصره.</w:t>
      </w:r>
    </w:p>
    <w:p/>
    <w:p/>
    <w:p>
      <w:pPr/>
      <w:r>
        <w:rPr/>
        <w:t xml:space="preserve">أخذ عن محمد بن أبي بكر الزوكي، ورحل إليه الناس، وانتشر ذكره في البلاد. ودرس الفقه بالرحمانية بزبيد، من بلاد اليمن، وصنف نظم </w:t>
      </w:r>
    </w:p>
    <w:p/>
    <w:p/>
    <w:p>
      <w:pPr/>
      <w:r>
        <w:rPr/>
        <w:t xml:space="preserve">مقدمة ابن بابشاد، ونظم مختصر الحسن بن أبي عباد في النحو، وشرح «ملحة الأعلام، لمواضع اللام في الكلام».</w:t>
      </w:r>
    </w:p>
    <w:p/>
    <w:p/>
    <w:p>
      <w:pPr/>
      <w:r>
        <w:rPr/>
        <w:t xml:space="preserve">ولد ليلة الخميس مستهل شوال سنة 747. وتوفي في المحرم سنة 802.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2026-07-27T05:45:38+03:00</dcterms:created>
  <dcterms:modified xsi:type="dcterms:W3CDTF">2026-07-27T05:45:38+03:00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